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A2" w:rsidRDefault="000D53A2" w:rsidP="003E0C56">
      <w:pPr>
        <w:pStyle w:val="Titre"/>
        <w:jc w:val="left"/>
      </w:pPr>
      <w:r>
        <w:rPr>
          <w:noProof/>
          <w:lang w:eastAsia="fr-FR"/>
        </w:rPr>
        <w:drawing>
          <wp:inline distT="0" distB="0" distL="0" distR="0" wp14:anchorId="3E4D5788" wp14:editId="3823DCD7">
            <wp:extent cx="809625" cy="75247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946" cy="75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578">
        <w:rPr>
          <w:noProof/>
          <w:lang w:eastAsia="fr-FR"/>
        </w:rPr>
        <w:tab/>
      </w:r>
      <w:r w:rsidR="00487FCE">
        <w:rPr>
          <w:noProof/>
          <w:lang w:eastAsia="fr-FR"/>
        </w:rPr>
        <w:tab/>
      </w:r>
      <w:r w:rsidR="00283469">
        <w:t>C</w:t>
      </w:r>
      <w:r w:rsidR="00487FCE">
        <w:t>lasser ses références sous Zotero</w:t>
      </w:r>
    </w:p>
    <w:p w:rsidR="00AF242C" w:rsidRDefault="00487FCE" w:rsidP="00AF242C">
      <w:pPr>
        <w:pStyle w:val="Sous-titre"/>
      </w:pPr>
      <w:r>
        <w:t>Mode d’emploi</w:t>
      </w:r>
    </w:p>
    <w:p w:rsidR="00487FCE" w:rsidRDefault="00487FCE" w:rsidP="00487FCE">
      <w:pPr>
        <w:pStyle w:val="Titre1"/>
      </w:pPr>
      <w:r>
        <w:t>Cadre de classement : dossiers et contenu</w:t>
      </w:r>
    </w:p>
    <w:tbl>
      <w:tblPr>
        <w:tblW w:w="949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3048"/>
        <w:gridCol w:w="2317"/>
      </w:tblGrid>
      <w:tr w:rsidR="00963BEF" w:rsidRPr="00487FCE" w:rsidTr="00963BEF">
        <w:trPr>
          <w:trHeight w:val="288"/>
        </w:trPr>
        <w:tc>
          <w:tcPr>
            <w:tcW w:w="4126" w:type="dxa"/>
            <w:shd w:val="clear" w:color="auto" w:fill="auto"/>
            <w:noWrap/>
            <w:vAlign w:val="bottom"/>
          </w:tcPr>
          <w:p w:rsidR="00963BEF" w:rsidRPr="00487FCE" w:rsidRDefault="00963BEF" w:rsidP="00487FCE">
            <w:pPr>
              <w:pStyle w:val="Normalbibliopat"/>
              <w:jc w:val="center"/>
              <w:rPr>
                <w:rFonts w:eastAsia="Times New Roman"/>
                <w:b/>
                <w:lang w:eastAsia="fr-FR"/>
              </w:rPr>
            </w:pPr>
            <w:r w:rsidRPr="00487FCE">
              <w:rPr>
                <w:rFonts w:eastAsia="Times New Roman"/>
                <w:b/>
                <w:lang w:eastAsia="fr-FR"/>
              </w:rPr>
              <w:t>Intitulé du dossier</w:t>
            </w:r>
          </w:p>
        </w:tc>
        <w:tc>
          <w:tcPr>
            <w:tcW w:w="3048" w:type="dxa"/>
          </w:tcPr>
          <w:p w:rsidR="00963BEF" w:rsidRPr="00487FCE" w:rsidRDefault="00963BEF" w:rsidP="00487FCE">
            <w:pPr>
              <w:pStyle w:val="Normalbibliopat"/>
              <w:jc w:val="center"/>
              <w:rPr>
                <w:rFonts w:eastAsia="Times New Roman"/>
                <w:b/>
                <w:lang w:eastAsia="fr-FR"/>
              </w:rPr>
            </w:pPr>
            <w:r w:rsidRPr="00487FCE">
              <w:rPr>
                <w:rFonts w:eastAsia="Times New Roman"/>
                <w:b/>
                <w:lang w:eastAsia="fr-FR"/>
              </w:rPr>
              <w:t>Contenu</w:t>
            </w:r>
          </w:p>
        </w:tc>
        <w:tc>
          <w:tcPr>
            <w:tcW w:w="2317" w:type="dxa"/>
          </w:tcPr>
          <w:p w:rsidR="00963BEF" w:rsidRPr="00487FCE" w:rsidRDefault="00963BEF" w:rsidP="00487FCE">
            <w:pPr>
              <w:pStyle w:val="Normalbibliopat"/>
              <w:jc w:val="center"/>
              <w:rPr>
                <w:rFonts w:eastAsia="Times New Roman"/>
                <w:b/>
                <w:lang w:eastAsia="fr-FR"/>
              </w:rPr>
            </w:pPr>
            <w:r>
              <w:rPr>
                <w:rFonts w:eastAsia="Times New Roman"/>
                <w:b/>
                <w:lang w:eastAsia="fr-FR"/>
              </w:rPr>
              <w:t>Sous-dossier</w:t>
            </w:r>
          </w:p>
        </w:tc>
      </w:tr>
      <w:tr w:rsidR="00963BEF" w:rsidTr="00963BEF">
        <w:trPr>
          <w:trHeight w:val="288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963BEF" w:rsidRPr="00E66870" w:rsidRDefault="00963BEF" w:rsidP="00487FCE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Bâtiments</w:t>
            </w:r>
          </w:p>
        </w:tc>
        <w:tc>
          <w:tcPr>
            <w:tcW w:w="3048" w:type="dxa"/>
          </w:tcPr>
          <w:p w:rsidR="00963BEF" w:rsidRDefault="00963BEF" w:rsidP="00487FCE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9C00D6">
              <w:rPr>
                <w:rFonts w:eastAsia="Times New Roman"/>
                <w:szCs w:val="24"/>
                <w:lang w:eastAsia="fr-FR"/>
              </w:rPr>
              <w:t>magasins, climatisation, construction, mobiliers, ....</w:t>
            </w:r>
          </w:p>
        </w:tc>
        <w:tc>
          <w:tcPr>
            <w:tcW w:w="2317" w:type="dxa"/>
          </w:tcPr>
          <w:p w:rsidR="00963BEF" w:rsidRPr="009C00D6" w:rsidRDefault="00963BEF" w:rsidP="00487FCE">
            <w:pPr>
              <w:pStyle w:val="Normalbibliopat"/>
              <w:spacing w:after="0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63BEF" w:rsidRPr="00E66870" w:rsidTr="00963BEF">
        <w:trPr>
          <w:trHeight w:val="288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963BEF" w:rsidRPr="00E66870" w:rsidRDefault="00963BEF" w:rsidP="00487FCE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Conservation</w:t>
            </w:r>
          </w:p>
        </w:tc>
        <w:tc>
          <w:tcPr>
            <w:tcW w:w="3048" w:type="dxa"/>
          </w:tcPr>
          <w:p w:rsidR="00963BEF" w:rsidRPr="00E66870" w:rsidRDefault="00963BEF" w:rsidP="00487FCE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 xml:space="preserve">conservation </w:t>
            </w:r>
            <w:r w:rsidRPr="009C00D6">
              <w:rPr>
                <w:rFonts w:eastAsia="Times New Roman"/>
                <w:szCs w:val="24"/>
                <w:lang w:eastAsia="fr-FR"/>
              </w:rPr>
              <w:t>préventive et curative, reliure, aspirateurs, boîtes, estampillage, décontamination, ....</w:t>
            </w:r>
          </w:p>
        </w:tc>
        <w:tc>
          <w:tcPr>
            <w:tcW w:w="2317" w:type="dxa"/>
          </w:tcPr>
          <w:p w:rsidR="00963BEF" w:rsidRDefault="00963BEF" w:rsidP="00487FCE">
            <w:pPr>
              <w:pStyle w:val="Normalbibliopat"/>
              <w:spacing w:after="0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63BEF" w:rsidRPr="00E66870" w:rsidTr="00963BEF">
        <w:trPr>
          <w:trHeight w:val="288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963BEF" w:rsidRPr="00E66870" w:rsidRDefault="00963BEF" w:rsidP="00487FCE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Gestion</w:t>
            </w:r>
            <w:r>
              <w:rPr>
                <w:rFonts w:eastAsia="Times New Roman"/>
                <w:lang w:eastAsia="fr-FR"/>
              </w:rPr>
              <w:t>, RH et formation professionnelle</w:t>
            </w:r>
          </w:p>
        </w:tc>
        <w:tc>
          <w:tcPr>
            <w:tcW w:w="3048" w:type="dxa"/>
          </w:tcPr>
          <w:p w:rsidR="00963BEF" w:rsidRPr="00E66870" w:rsidRDefault="00963BEF" w:rsidP="00487FCE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77258D">
              <w:rPr>
                <w:rFonts w:eastAsia="Times New Roman"/>
                <w:szCs w:val="24"/>
                <w:lang w:eastAsia="fr-FR"/>
              </w:rPr>
              <w:t>postes et organigramme</w:t>
            </w:r>
            <w:r>
              <w:rPr>
                <w:rFonts w:eastAsia="Times New Roman"/>
                <w:szCs w:val="24"/>
                <w:lang w:eastAsia="fr-FR"/>
              </w:rPr>
              <w:t>s</w:t>
            </w:r>
            <w:r w:rsidRPr="0077258D">
              <w:rPr>
                <w:rFonts w:eastAsia="Times New Roman"/>
                <w:szCs w:val="24"/>
                <w:lang w:eastAsia="fr-FR"/>
              </w:rPr>
              <w:t>, stages, colloques</w:t>
            </w:r>
            <w:r>
              <w:rPr>
                <w:rFonts w:eastAsia="Times New Roman"/>
                <w:szCs w:val="24"/>
                <w:lang w:eastAsia="fr-FR"/>
              </w:rPr>
              <w:t>, marchés publics (cahiers des charges), formation de formateurs, ...</w:t>
            </w:r>
          </w:p>
        </w:tc>
        <w:tc>
          <w:tcPr>
            <w:tcW w:w="2317" w:type="dxa"/>
          </w:tcPr>
          <w:p w:rsidR="00963BEF" w:rsidRPr="0077258D" w:rsidRDefault="00963BEF" w:rsidP="00487FCE">
            <w:pPr>
              <w:pStyle w:val="Normalbibliopat"/>
              <w:spacing w:after="0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63BEF" w:rsidRPr="00E66870" w:rsidTr="00963BEF">
        <w:trPr>
          <w:trHeight w:val="288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963BEF" w:rsidRPr="00E66870" w:rsidRDefault="00963BEF" w:rsidP="00487FCE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Histoire du livre</w:t>
            </w:r>
          </w:p>
        </w:tc>
        <w:tc>
          <w:tcPr>
            <w:tcW w:w="3048" w:type="dxa"/>
          </w:tcPr>
          <w:p w:rsidR="00963BEF" w:rsidRPr="00E66870" w:rsidRDefault="00963BEF" w:rsidP="00487FCE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9C00D6">
              <w:rPr>
                <w:rFonts w:eastAsia="Times New Roman"/>
                <w:szCs w:val="24"/>
                <w:lang w:eastAsia="fr-FR"/>
              </w:rPr>
              <w:t>et histoire des collections, des bibliothèques, des techniques,</w:t>
            </w:r>
            <w:r>
              <w:rPr>
                <w:rFonts w:eastAsia="Times New Roman"/>
                <w:szCs w:val="24"/>
                <w:lang w:eastAsia="fr-FR"/>
              </w:rPr>
              <w:t xml:space="preserve"> paléographie, </w:t>
            </w:r>
            <w:r w:rsidRPr="009C00D6">
              <w:rPr>
                <w:rFonts w:eastAsia="Times New Roman"/>
                <w:szCs w:val="24"/>
                <w:lang w:eastAsia="fr-FR"/>
              </w:rPr>
              <w:t xml:space="preserve"> .</w:t>
            </w:r>
            <w:r>
              <w:rPr>
                <w:rFonts w:eastAsia="Times New Roman"/>
                <w:szCs w:val="24"/>
                <w:lang w:eastAsia="fr-FR"/>
              </w:rPr>
              <w:t>..</w:t>
            </w:r>
          </w:p>
        </w:tc>
        <w:tc>
          <w:tcPr>
            <w:tcW w:w="2317" w:type="dxa"/>
          </w:tcPr>
          <w:p w:rsidR="00963BEF" w:rsidRDefault="00963BEF" w:rsidP="00487FCE">
            <w:pPr>
              <w:pStyle w:val="Normalbibliopat"/>
              <w:spacing w:after="0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Provenances</w:t>
            </w:r>
          </w:p>
          <w:p w:rsidR="00963BEF" w:rsidRPr="009C00D6" w:rsidRDefault="00963BEF" w:rsidP="00487FCE">
            <w:pPr>
              <w:pStyle w:val="Normalbibliopat"/>
              <w:spacing w:after="0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Reliure</w:t>
            </w:r>
          </w:p>
        </w:tc>
      </w:tr>
      <w:tr w:rsidR="00963BEF" w:rsidTr="00963BEF">
        <w:trPr>
          <w:trHeight w:val="288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963BEF" w:rsidRPr="00E66870" w:rsidRDefault="00963BEF" w:rsidP="00487FCE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Informatique et Numérisation</w:t>
            </w:r>
          </w:p>
        </w:tc>
        <w:tc>
          <w:tcPr>
            <w:tcW w:w="3048" w:type="dxa"/>
          </w:tcPr>
          <w:p w:rsidR="00963BEF" w:rsidRDefault="00963BEF" w:rsidP="00487FCE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9C00D6">
              <w:rPr>
                <w:rFonts w:eastAsia="Times New Roman"/>
                <w:szCs w:val="24"/>
                <w:lang w:eastAsia="fr-FR"/>
              </w:rPr>
              <w:t>techniques de numérisation, matériels informatiques</w:t>
            </w:r>
            <w:r>
              <w:rPr>
                <w:rFonts w:eastAsia="Times New Roman"/>
                <w:szCs w:val="24"/>
                <w:lang w:eastAsia="fr-FR"/>
              </w:rPr>
              <w:t xml:space="preserve"> et de numérisation</w:t>
            </w:r>
            <w:r w:rsidRPr="009C00D6">
              <w:rPr>
                <w:rFonts w:eastAsia="Times New Roman"/>
                <w:szCs w:val="24"/>
                <w:lang w:eastAsia="fr-FR"/>
              </w:rPr>
              <w:t>,</w:t>
            </w:r>
            <w:r>
              <w:rPr>
                <w:rFonts w:eastAsia="Times New Roman"/>
                <w:szCs w:val="24"/>
                <w:lang w:eastAsia="fr-FR"/>
              </w:rPr>
              <w:t xml:space="preserve"> GED, </w:t>
            </w:r>
            <w:r w:rsidRPr="009C00D6">
              <w:rPr>
                <w:rFonts w:eastAsia="Times New Roman"/>
                <w:szCs w:val="24"/>
                <w:lang w:eastAsia="fr-FR"/>
              </w:rPr>
              <w:t xml:space="preserve"> </w:t>
            </w:r>
          </w:p>
        </w:tc>
        <w:tc>
          <w:tcPr>
            <w:tcW w:w="2317" w:type="dxa"/>
          </w:tcPr>
          <w:p w:rsidR="00963BEF" w:rsidRPr="009C00D6" w:rsidRDefault="00963BEF" w:rsidP="00487FCE">
            <w:pPr>
              <w:pStyle w:val="Normalbibliopat"/>
              <w:spacing w:after="0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63BEF" w:rsidTr="00963BEF">
        <w:trPr>
          <w:trHeight w:val="288"/>
        </w:trPr>
        <w:tc>
          <w:tcPr>
            <w:tcW w:w="4126" w:type="dxa"/>
            <w:shd w:val="clear" w:color="auto" w:fill="auto"/>
            <w:noWrap/>
            <w:vAlign w:val="bottom"/>
          </w:tcPr>
          <w:p w:rsidR="00963BEF" w:rsidRDefault="00963BEF" w:rsidP="00487FCE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Journées d’étude</w:t>
            </w:r>
          </w:p>
        </w:tc>
        <w:tc>
          <w:tcPr>
            <w:tcW w:w="3048" w:type="dxa"/>
          </w:tcPr>
          <w:p w:rsidR="00963BEF" w:rsidRPr="009C00D6" w:rsidRDefault="00963BEF" w:rsidP="00487FCE">
            <w:pPr>
              <w:pStyle w:val="Normalbibliopat"/>
              <w:spacing w:after="0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B</w:t>
            </w:r>
            <w:r w:rsidR="00D60F48">
              <w:rPr>
                <w:rFonts w:eastAsia="Times New Roman"/>
                <w:szCs w:val="24"/>
                <w:lang w:eastAsia="fr-FR"/>
              </w:rPr>
              <w:t>ibliographie</w:t>
            </w:r>
            <w:bookmarkStart w:id="0" w:name="_GoBack"/>
            <w:bookmarkEnd w:id="0"/>
            <w:r>
              <w:rPr>
                <w:rFonts w:eastAsia="Times New Roman"/>
                <w:szCs w:val="24"/>
                <w:lang w:eastAsia="fr-FR"/>
              </w:rPr>
              <w:t xml:space="preserve"> sur les thèmes abordés dans les journées d’étude</w:t>
            </w:r>
          </w:p>
        </w:tc>
        <w:tc>
          <w:tcPr>
            <w:tcW w:w="2317" w:type="dxa"/>
          </w:tcPr>
          <w:p w:rsidR="00963BEF" w:rsidRDefault="00963BEF" w:rsidP="00487FCE">
            <w:pPr>
              <w:pStyle w:val="Normalbibliopat"/>
              <w:spacing w:after="0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 xml:space="preserve">2012 - Objets </w:t>
            </w:r>
          </w:p>
          <w:p w:rsidR="00963BEF" w:rsidRDefault="00963BEF" w:rsidP="00487FCE">
            <w:pPr>
              <w:pStyle w:val="Normalbibliopat"/>
              <w:spacing w:after="0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2013 – Transmission mémoire prof.</w:t>
            </w:r>
          </w:p>
          <w:p w:rsidR="00963BEF" w:rsidRDefault="00963BEF" w:rsidP="00487FCE">
            <w:pPr>
              <w:pStyle w:val="Normalbibliopat"/>
              <w:spacing w:after="0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2014 – acquisitions non onéreuses</w:t>
            </w:r>
          </w:p>
          <w:p w:rsidR="00963BEF" w:rsidRPr="009C00D6" w:rsidRDefault="00963BEF" w:rsidP="00487FCE">
            <w:pPr>
              <w:pStyle w:val="Normalbibliopat"/>
              <w:spacing w:after="0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2015 – images et bibliothèque numérique</w:t>
            </w:r>
          </w:p>
        </w:tc>
      </w:tr>
      <w:tr w:rsidR="00963BEF" w:rsidTr="00963BEF">
        <w:trPr>
          <w:trHeight w:val="288"/>
        </w:trPr>
        <w:tc>
          <w:tcPr>
            <w:tcW w:w="4126" w:type="dxa"/>
            <w:shd w:val="clear" w:color="auto" w:fill="auto"/>
            <w:noWrap/>
            <w:vAlign w:val="bottom"/>
          </w:tcPr>
          <w:p w:rsidR="00963BEF" w:rsidRDefault="00963BEF" w:rsidP="00487FCE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Législation et règlementation</w:t>
            </w:r>
          </w:p>
        </w:tc>
        <w:tc>
          <w:tcPr>
            <w:tcW w:w="3048" w:type="dxa"/>
          </w:tcPr>
          <w:p w:rsidR="00963BEF" w:rsidRPr="009C00D6" w:rsidRDefault="00963BEF" w:rsidP="00487FCE">
            <w:pPr>
              <w:pStyle w:val="Normalbibliopat"/>
              <w:spacing w:after="0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 xml:space="preserve">Règlement intérieur, droit d’auteur, droit de copie, licence </w:t>
            </w:r>
            <w:proofErr w:type="spellStart"/>
            <w:r>
              <w:rPr>
                <w:rFonts w:eastAsia="Times New Roman"/>
                <w:szCs w:val="24"/>
                <w:lang w:eastAsia="fr-FR"/>
              </w:rPr>
              <w:t>commons</w:t>
            </w:r>
            <w:proofErr w:type="spellEnd"/>
            <w:r>
              <w:rPr>
                <w:rFonts w:eastAsia="Times New Roman"/>
                <w:szCs w:val="24"/>
                <w:lang w:eastAsia="fr-FR"/>
              </w:rPr>
              <w:t>, code du patrimoine, …</w:t>
            </w:r>
          </w:p>
        </w:tc>
        <w:tc>
          <w:tcPr>
            <w:tcW w:w="2317" w:type="dxa"/>
          </w:tcPr>
          <w:p w:rsidR="00963BEF" w:rsidRPr="009C00D6" w:rsidRDefault="00963BEF" w:rsidP="00487FCE">
            <w:pPr>
              <w:pStyle w:val="Normalbibliopat"/>
              <w:spacing w:after="0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63BEF" w:rsidTr="00963BEF">
        <w:trPr>
          <w:trHeight w:val="288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963BEF" w:rsidRPr="00E66870" w:rsidRDefault="00963BEF" w:rsidP="00487FCE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Politique documentaire</w:t>
            </w:r>
          </w:p>
        </w:tc>
        <w:tc>
          <w:tcPr>
            <w:tcW w:w="3048" w:type="dxa"/>
          </w:tcPr>
          <w:p w:rsidR="00963BEF" w:rsidRDefault="00963BEF" w:rsidP="00487FCE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9C00D6">
              <w:rPr>
                <w:rFonts w:eastAsia="Times New Roman"/>
                <w:szCs w:val="24"/>
                <w:lang w:eastAsia="fr-FR"/>
              </w:rPr>
              <w:t>acquisitions et tout ce qui est lié, marché du livre ancien,</w:t>
            </w:r>
            <w:r>
              <w:rPr>
                <w:rFonts w:eastAsia="Times New Roman"/>
                <w:szCs w:val="24"/>
                <w:lang w:eastAsia="fr-FR"/>
              </w:rPr>
              <w:t xml:space="preserve"> </w:t>
            </w:r>
            <w:r>
              <w:rPr>
                <w:rFonts w:eastAsia="Times New Roman"/>
                <w:szCs w:val="24"/>
                <w:lang w:eastAsia="fr-FR"/>
              </w:rPr>
              <w:lastRenderedPageBreak/>
              <w:t>libraires, ...</w:t>
            </w:r>
          </w:p>
        </w:tc>
        <w:tc>
          <w:tcPr>
            <w:tcW w:w="2317" w:type="dxa"/>
          </w:tcPr>
          <w:p w:rsidR="00963BEF" w:rsidRPr="009C00D6" w:rsidRDefault="00963BEF" w:rsidP="00487FCE">
            <w:pPr>
              <w:pStyle w:val="Normalbibliopat"/>
              <w:spacing w:after="0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63BEF" w:rsidTr="00963BEF">
        <w:trPr>
          <w:trHeight w:val="288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963BEF" w:rsidRPr="00E66870" w:rsidRDefault="00963BEF" w:rsidP="00487FCE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lastRenderedPageBreak/>
              <w:t xml:space="preserve">Publics et </w:t>
            </w:r>
            <w:r w:rsidRPr="00E66870">
              <w:rPr>
                <w:rFonts w:eastAsia="Times New Roman"/>
                <w:lang w:eastAsia="fr-FR"/>
              </w:rPr>
              <w:t>Services</w:t>
            </w:r>
            <w:r>
              <w:rPr>
                <w:rFonts w:eastAsia="Times New Roman"/>
                <w:lang w:eastAsia="fr-FR"/>
              </w:rPr>
              <w:t xml:space="preserve"> aux publics</w:t>
            </w:r>
          </w:p>
        </w:tc>
        <w:tc>
          <w:tcPr>
            <w:tcW w:w="3048" w:type="dxa"/>
          </w:tcPr>
          <w:p w:rsidR="00963BEF" w:rsidRDefault="00963BEF" w:rsidP="00487FCE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9C00D6">
              <w:rPr>
                <w:rFonts w:eastAsia="Times New Roman"/>
                <w:szCs w:val="24"/>
                <w:lang w:eastAsia="fr-FR"/>
              </w:rPr>
              <w:t xml:space="preserve">salle de lecture, accès aux collections, à Internet - Wifi, photocopie-numérisation, règlement intérieur, enquêtes de publics, </w:t>
            </w:r>
            <w:r>
              <w:rPr>
                <w:rFonts w:eastAsia="Times New Roman"/>
                <w:szCs w:val="24"/>
                <w:lang w:eastAsia="fr-FR"/>
              </w:rPr>
              <w:t xml:space="preserve">mise à disposition de ressources, formation du lecteur, recherches documentaires, </w:t>
            </w:r>
            <w:r w:rsidRPr="009C00D6">
              <w:rPr>
                <w:rFonts w:eastAsia="Times New Roman"/>
                <w:szCs w:val="24"/>
                <w:lang w:eastAsia="fr-FR"/>
              </w:rPr>
              <w:t>...</w:t>
            </w:r>
          </w:p>
        </w:tc>
        <w:tc>
          <w:tcPr>
            <w:tcW w:w="2317" w:type="dxa"/>
          </w:tcPr>
          <w:p w:rsidR="00963BEF" w:rsidRPr="009C00D6" w:rsidRDefault="00963BEF" w:rsidP="00487FCE">
            <w:pPr>
              <w:pStyle w:val="Normalbibliopat"/>
              <w:spacing w:after="0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63BEF" w:rsidRPr="00092C75" w:rsidTr="00963BEF">
        <w:trPr>
          <w:trHeight w:val="1005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963BEF" w:rsidRPr="00E66870" w:rsidRDefault="00963BEF" w:rsidP="00487FCE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Traitement intellectuel des collections</w:t>
            </w:r>
          </w:p>
        </w:tc>
        <w:tc>
          <w:tcPr>
            <w:tcW w:w="3048" w:type="dxa"/>
          </w:tcPr>
          <w:p w:rsidR="00963BEF" w:rsidRPr="00092C75" w:rsidRDefault="00963BEF" w:rsidP="00487FCE">
            <w:pPr>
              <w:pStyle w:val="Normalbibliopat"/>
              <w:spacing w:after="0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C00D6">
              <w:rPr>
                <w:rFonts w:eastAsia="Times New Roman"/>
                <w:szCs w:val="24"/>
                <w:lang w:eastAsia="fr-FR"/>
              </w:rPr>
              <w:t>catalogage, formats, classement, conversion rétrospective, aspect</w:t>
            </w:r>
            <w:r>
              <w:rPr>
                <w:rFonts w:eastAsia="Times New Roman"/>
                <w:szCs w:val="24"/>
                <w:lang w:eastAsia="fr-FR"/>
              </w:rPr>
              <w:t>s</w:t>
            </w:r>
            <w:r w:rsidRPr="009C00D6">
              <w:rPr>
                <w:rFonts w:eastAsia="Times New Roman"/>
                <w:szCs w:val="24"/>
                <w:lang w:eastAsia="fr-FR"/>
              </w:rPr>
              <w:t xml:space="preserve"> juridi</w:t>
            </w:r>
            <w:r>
              <w:rPr>
                <w:rFonts w:eastAsia="Times New Roman"/>
                <w:szCs w:val="24"/>
                <w:lang w:eastAsia="fr-FR"/>
              </w:rPr>
              <w:t>ques - droit d'auteur, bibliographie, ....</w:t>
            </w:r>
          </w:p>
        </w:tc>
        <w:tc>
          <w:tcPr>
            <w:tcW w:w="2317" w:type="dxa"/>
          </w:tcPr>
          <w:p w:rsidR="00963BEF" w:rsidRPr="009C00D6" w:rsidRDefault="00963BEF" w:rsidP="00487FCE">
            <w:pPr>
              <w:pStyle w:val="Normalbibliopat"/>
              <w:spacing w:after="0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63BEF" w:rsidRPr="00092C75" w:rsidTr="00963BEF">
        <w:trPr>
          <w:trHeight w:val="288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963BEF" w:rsidRPr="00E66870" w:rsidRDefault="00963BEF" w:rsidP="00487FCE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Valorisation</w:t>
            </w:r>
          </w:p>
        </w:tc>
        <w:tc>
          <w:tcPr>
            <w:tcW w:w="3048" w:type="dxa"/>
          </w:tcPr>
          <w:p w:rsidR="00963BEF" w:rsidRPr="00092C75" w:rsidRDefault="00963BEF" w:rsidP="00487FCE">
            <w:pPr>
              <w:pStyle w:val="Normalbibliopat"/>
              <w:spacing w:after="0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C00D6">
              <w:rPr>
                <w:rFonts w:eastAsia="Times New Roman"/>
                <w:szCs w:val="24"/>
                <w:lang w:eastAsia="fr-FR"/>
              </w:rPr>
              <w:t>expositions, bibliothèques virtuelles, web 2.0, médiation</w:t>
            </w:r>
            <w:r>
              <w:rPr>
                <w:rFonts w:eastAsia="Times New Roman"/>
                <w:szCs w:val="24"/>
                <w:lang w:eastAsia="fr-FR"/>
              </w:rPr>
              <w:t>s</w:t>
            </w:r>
            <w:r w:rsidRPr="009C00D6">
              <w:rPr>
                <w:rFonts w:eastAsia="Times New Roman"/>
                <w:szCs w:val="24"/>
                <w:lang w:eastAsia="fr-FR"/>
              </w:rPr>
              <w:t xml:space="preserve">, </w:t>
            </w:r>
            <w:r>
              <w:rPr>
                <w:rFonts w:eastAsia="Times New Roman"/>
                <w:szCs w:val="24"/>
                <w:lang w:eastAsia="fr-FR"/>
              </w:rPr>
              <w:t xml:space="preserve">création de sites internet de toutes </w:t>
            </w:r>
            <w:proofErr w:type="gramStart"/>
            <w:r>
              <w:rPr>
                <w:rFonts w:eastAsia="Times New Roman"/>
                <w:szCs w:val="24"/>
                <w:lang w:eastAsia="fr-FR"/>
              </w:rPr>
              <w:t>nature</w:t>
            </w:r>
            <w:proofErr w:type="gramEnd"/>
            <w:r>
              <w:rPr>
                <w:rFonts w:eastAsia="Times New Roman"/>
                <w:szCs w:val="24"/>
                <w:lang w:eastAsia="fr-FR"/>
              </w:rPr>
              <w:t xml:space="preserve"> (blog, wiki, portail,</w:t>
            </w:r>
            <w:r w:rsidRPr="009C00D6">
              <w:rPr>
                <w:rFonts w:eastAsia="Times New Roman"/>
                <w:szCs w:val="24"/>
                <w:lang w:eastAsia="fr-FR"/>
              </w:rPr>
              <w:t>...</w:t>
            </w:r>
            <w:r>
              <w:rPr>
                <w:rFonts w:eastAsia="Times New Roman"/>
                <w:szCs w:val="24"/>
                <w:lang w:eastAsia="fr-FR"/>
              </w:rPr>
              <w:t>)...</w:t>
            </w:r>
          </w:p>
        </w:tc>
        <w:tc>
          <w:tcPr>
            <w:tcW w:w="2317" w:type="dxa"/>
          </w:tcPr>
          <w:p w:rsidR="00963BEF" w:rsidRPr="009C00D6" w:rsidRDefault="00963BEF" w:rsidP="00487FCE">
            <w:pPr>
              <w:pStyle w:val="Normalbibliopat"/>
              <w:spacing w:after="0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487FCE" w:rsidRDefault="00487FCE" w:rsidP="00487FCE"/>
    <w:p w:rsidR="00487FCE" w:rsidRDefault="00487FCE" w:rsidP="00487FCE">
      <w:pPr>
        <w:pStyle w:val="Titre1"/>
      </w:pPr>
      <w:r>
        <w:t>Marqueurs : création du nuage de tags dans Zotero</w:t>
      </w:r>
    </w:p>
    <w:p w:rsidR="00487FCE" w:rsidRDefault="00487FCE" w:rsidP="001A18DF">
      <w:pPr>
        <w:pStyle w:val="Normalbibliopat"/>
      </w:pPr>
      <w:r>
        <w:t>Pour classer les références et disposer d’un nuage de tags efficace, nous proposons ci-dessous une liste de marqueurs (en langage Zotero</w:t>
      </w:r>
      <w:r w:rsidR="001A18DF">
        <w:t>, = mots-clés</w:t>
      </w:r>
      <w:r>
        <w:t xml:space="preserve">), qui permet aussi de voir dans quel dossier classer la référence que vous souhaitez ajouter à la bibliothèque. </w:t>
      </w:r>
    </w:p>
    <w:p w:rsidR="001A18DF" w:rsidRDefault="001A18DF" w:rsidP="001A18DF">
      <w:pPr>
        <w:pStyle w:val="Normalbibliopat"/>
      </w:pPr>
      <w:r>
        <w:t>Pour ajouter des marqueurs à la liste, pour corriger cette liste, pour discuter les choix effectués, ... : utiliser la discussion de groupe dans Zotero. Une discussion existe sur le thème « Cadre de classement, dossiers et marqueurs » ; il suffit d’utiliser le bouton « reply » pour lancer un message à la communauté.</w:t>
      </w:r>
    </w:p>
    <w:p w:rsidR="006C6A2A" w:rsidRDefault="006C6A2A" w:rsidP="001A18DF">
      <w:pPr>
        <w:pStyle w:val="Normalbibliopat"/>
      </w:pPr>
      <w:r>
        <w:t>Les types de documents ou les collections formant des fonds (ex. estampes, archives, fonds régional, etc.) peuvent être intégré dans différents dossiers, selon l’angle d’approche du sujet : politique documentaire, conservation, valorisation, etc. Ils sont signalés par un surlignage jaune.</w:t>
      </w:r>
      <w:r w:rsidR="00D80C0F">
        <w:t xml:space="preserve"> </w:t>
      </w:r>
    </w:p>
    <w:p w:rsidR="00487FCE" w:rsidRDefault="00487FCE" w:rsidP="00487FCE"/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5046"/>
      </w:tblGrid>
      <w:tr w:rsidR="00487FCE" w:rsidRPr="001A18DF" w:rsidTr="001A18DF">
        <w:trPr>
          <w:trHeight w:val="288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1A18DF" w:rsidRDefault="00487FCE" w:rsidP="001A18DF">
            <w:pPr>
              <w:pStyle w:val="Normalbibliopat"/>
              <w:spacing w:after="0"/>
              <w:jc w:val="center"/>
              <w:rPr>
                <w:rFonts w:eastAsia="Times New Roman"/>
                <w:b/>
                <w:lang w:eastAsia="fr-FR"/>
              </w:rPr>
            </w:pPr>
            <w:r w:rsidRPr="001A18DF">
              <w:rPr>
                <w:rFonts w:eastAsia="Times New Roman"/>
                <w:b/>
                <w:lang w:eastAsia="fr-FR"/>
              </w:rPr>
              <w:t>Marqueurs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1A18DF" w:rsidRDefault="00487FCE" w:rsidP="001A18DF">
            <w:pPr>
              <w:pStyle w:val="Normalbibliopat"/>
              <w:spacing w:after="0"/>
              <w:jc w:val="center"/>
              <w:rPr>
                <w:rFonts w:eastAsia="Times New Roman"/>
                <w:b/>
                <w:lang w:eastAsia="fr-FR"/>
              </w:rPr>
            </w:pPr>
            <w:r w:rsidRPr="001A18DF">
              <w:rPr>
                <w:rFonts w:eastAsia="Times New Roman"/>
                <w:b/>
                <w:lang w:eastAsia="fr-FR"/>
              </w:rPr>
              <w:t>Dossier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Acquisitions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Politique documentaire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Archivage numérique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Informatique et </w:t>
            </w:r>
            <w:r w:rsidRPr="00E66870">
              <w:rPr>
                <w:rFonts w:eastAsia="Times New Roman"/>
                <w:lang w:eastAsia="fr-FR"/>
              </w:rPr>
              <w:t>Numérique</w:t>
            </w:r>
            <w:r>
              <w:rPr>
                <w:rFonts w:eastAsia="Times New Roman"/>
                <w:lang w:eastAsia="fr-FR"/>
              </w:rPr>
              <w:t xml:space="preserve"> 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Archives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742587">
              <w:rPr>
                <w:rFonts w:eastAsia="Times New Roman"/>
                <w:highlight w:val="yellow"/>
                <w:lang w:eastAsia="fr-FR"/>
              </w:rPr>
              <w:t>Différents dossiers possibles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Aspirateurs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Conservation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lastRenderedPageBreak/>
              <w:t>Base de données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Informatique et </w:t>
            </w:r>
            <w:r w:rsidRPr="00E66870">
              <w:rPr>
                <w:rFonts w:eastAsia="Times New Roman"/>
                <w:lang w:eastAsia="fr-FR"/>
              </w:rPr>
              <w:t>Numérique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Bibliographie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Traitement intellectuel des collections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Bibliographie matérielle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Traitement intellectuel des collections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Bibliothèque numérique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Valorisation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Boîtes de conservation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Conservation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Cahier des charges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Gestion</w:t>
            </w:r>
            <w:r>
              <w:rPr>
                <w:rFonts w:eastAsia="Times New Roman"/>
                <w:lang w:eastAsia="fr-FR"/>
              </w:rPr>
              <w:t>, RH et formation professionnelle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Cartes et plans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742587">
              <w:rPr>
                <w:rFonts w:eastAsia="Times New Roman"/>
                <w:highlight w:val="yellow"/>
                <w:lang w:eastAsia="fr-FR"/>
              </w:rPr>
              <w:t>Différents dossiers possibles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Catalogage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Traitement intellectuel des collections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Catalogue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Informatique et </w:t>
            </w:r>
            <w:r w:rsidRPr="00E66870">
              <w:rPr>
                <w:rFonts w:eastAsia="Times New Roman"/>
                <w:lang w:eastAsia="fr-FR"/>
              </w:rPr>
              <w:t>Numérique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Classement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Traitement intellectuel des collections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Climat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Bâtiments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Collecte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Politique documentaire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Communication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Valorisation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Communication des collections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Publics et </w:t>
            </w:r>
            <w:r w:rsidRPr="00E66870">
              <w:rPr>
                <w:rFonts w:eastAsia="Times New Roman"/>
                <w:lang w:eastAsia="fr-FR"/>
              </w:rPr>
              <w:t>Services</w:t>
            </w:r>
            <w:r>
              <w:rPr>
                <w:rFonts w:eastAsia="Times New Roman"/>
                <w:lang w:eastAsia="fr-FR"/>
              </w:rPr>
              <w:t xml:space="preserve"> aux publics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Communication des documents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Conservation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Conditionnement</w:t>
            </w:r>
            <w:r>
              <w:rPr>
                <w:rFonts w:eastAsia="Times New Roman"/>
                <w:lang w:eastAsia="fr-FR"/>
              </w:rPr>
              <w:t xml:space="preserve"> des collections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Conservation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Congrès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742587">
              <w:rPr>
                <w:rFonts w:eastAsia="Times New Roman"/>
                <w:highlight w:val="yellow"/>
                <w:lang w:eastAsia="fr-FR"/>
              </w:rPr>
              <w:t>Différents dossiers possibles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Conservation préventive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Conservation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Conversion rétrospective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Traitement intellectuel des collections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Cotation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Traitement intellectuel des collections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Dation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Politique documentaire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Décontamination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Conservation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Dépôt légal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742587">
              <w:rPr>
                <w:rFonts w:eastAsia="Times New Roman"/>
                <w:highlight w:val="yellow"/>
                <w:lang w:eastAsia="fr-FR"/>
              </w:rPr>
              <w:t>Différents dossiers possibles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Dépôts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Politique documentaire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Dépoussiérage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Conservation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Désherbage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Politique documentaire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Diigo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Valorisation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Document numérique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742587">
              <w:rPr>
                <w:rFonts w:eastAsia="Times New Roman"/>
                <w:highlight w:val="yellow"/>
                <w:lang w:eastAsia="fr-FR"/>
              </w:rPr>
              <w:t>Différents dossiers possibles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Documents sonores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742587">
              <w:rPr>
                <w:rFonts w:eastAsia="Times New Roman"/>
                <w:highlight w:val="yellow"/>
                <w:lang w:eastAsia="fr-FR"/>
              </w:rPr>
              <w:t>Différents dossiers possibles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Documents video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742587">
              <w:rPr>
                <w:rFonts w:eastAsia="Times New Roman"/>
                <w:highlight w:val="yellow"/>
                <w:lang w:eastAsia="fr-FR"/>
              </w:rPr>
              <w:t>Différents dossiers possibles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Domaine public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Traitement intellectuel des collections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Dons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Politique documentaire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Droit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Traitement intellectuel des collections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EAD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Traitement intellectuel des collections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Estampes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742587">
              <w:rPr>
                <w:rFonts w:eastAsia="Times New Roman"/>
                <w:highlight w:val="yellow"/>
                <w:lang w:eastAsia="fr-FR"/>
              </w:rPr>
              <w:t>Différents dossiers possibles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Estampillage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Conservation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Expositions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Valorisation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Expositions virtuelles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Valorisation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Filigranes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Histoire du livre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Financement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Gestion</w:t>
            </w:r>
            <w:r>
              <w:rPr>
                <w:rFonts w:eastAsia="Times New Roman"/>
                <w:lang w:eastAsia="fr-FR"/>
              </w:rPr>
              <w:t>, RH et formation professionnelle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lastRenderedPageBreak/>
              <w:t>Fonds d'étude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742587">
              <w:rPr>
                <w:rFonts w:eastAsia="Times New Roman"/>
                <w:highlight w:val="yellow"/>
                <w:lang w:eastAsia="fr-FR"/>
              </w:rPr>
              <w:t>Différents dossiers possibles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Fonds régional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742587">
              <w:rPr>
                <w:rFonts w:eastAsia="Times New Roman"/>
                <w:highlight w:val="yellow"/>
                <w:lang w:eastAsia="fr-FR"/>
              </w:rPr>
              <w:t>Différents dossiers possibles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Formation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Gestion</w:t>
            </w:r>
            <w:r>
              <w:rPr>
                <w:rFonts w:eastAsia="Times New Roman"/>
                <w:lang w:eastAsia="fr-FR"/>
              </w:rPr>
              <w:t>, RH et formation professionnelle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Formats de catalogage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Traitement intellectuel des collections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GED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Informatique et </w:t>
            </w:r>
            <w:r w:rsidRPr="00E66870">
              <w:rPr>
                <w:rFonts w:eastAsia="Times New Roman"/>
                <w:lang w:eastAsia="fr-FR"/>
              </w:rPr>
              <w:t>Numérique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Images animées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742587">
              <w:rPr>
                <w:rFonts w:eastAsia="Times New Roman"/>
                <w:highlight w:val="yellow"/>
                <w:lang w:eastAsia="fr-FR"/>
              </w:rPr>
              <w:t>Différents dossiers possibles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Images fixes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742587">
              <w:rPr>
                <w:rFonts w:eastAsia="Times New Roman"/>
                <w:highlight w:val="yellow"/>
                <w:lang w:eastAsia="fr-FR"/>
              </w:rPr>
              <w:t>Différents dossiers possibles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Imprimés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742587">
              <w:rPr>
                <w:rFonts w:eastAsia="Times New Roman"/>
                <w:highlight w:val="yellow"/>
                <w:lang w:eastAsia="fr-FR"/>
              </w:rPr>
              <w:t>Différents dossiers possibles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Imprimeurs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Histoire du livre</w:t>
            </w:r>
          </w:p>
        </w:tc>
      </w:tr>
      <w:tr w:rsidR="00487FCE" w:rsidRPr="00E66870" w:rsidTr="001A18DF">
        <w:trPr>
          <w:trHeight w:val="31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Incendie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Bâtiments</w:t>
            </w:r>
          </w:p>
        </w:tc>
      </w:tr>
      <w:tr w:rsidR="00487FCE" w:rsidRPr="00E66870" w:rsidTr="001A18DF">
        <w:trPr>
          <w:trHeight w:val="31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Incunables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742587">
              <w:rPr>
                <w:rFonts w:eastAsia="Times New Roman"/>
                <w:highlight w:val="yellow"/>
                <w:lang w:eastAsia="fr-FR"/>
              </w:rPr>
              <w:t>Différents dossiers possibles</w:t>
            </w:r>
          </w:p>
        </w:tc>
      </w:tr>
      <w:tr w:rsidR="00487FCE" w:rsidRPr="00E66870" w:rsidTr="001A18DF">
        <w:trPr>
          <w:trHeight w:val="31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Infestation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Bâtiments</w:t>
            </w:r>
          </w:p>
        </w:tc>
      </w:tr>
      <w:tr w:rsidR="00487FCE" w:rsidRPr="00E66870" w:rsidTr="001A18DF">
        <w:trPr>
          <w:trHeight w:val="31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Inondation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Bâtiments</w:t>
            </w:r>
          </w:p>
        </w:tc>
      </w:tr>
      <w:tr w:rsidR="00487FCE" w:rsidRPr="00E66870" w:rsidTr="001A18DF">
        <w:trPr>
          <w:trHeight w:val="31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Insectes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Bâtiments</w:t>
            </w:r>
          </w:p>
        </w:tc>
      </w:tr>
      <w:tr w:rsidR="00487FCE" w:rsidRPr="00E66870" w:rsidTr="001A18DF">
        <w:trPr>
          <w:trHeight w:val="31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Interopérabilité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Informatique et </w:t>
            </w:r>
            <w:r w:rsidRPr="00E66870">
              <w:rPr>
                <w:rFonts w:eastAsia="Times New Roman"/>
                <w:lang w:eastAsia="fr-FR"/>
              </w:rPr>
              <w:t>Numérique</w:t>
            </w:r>
          </w:p>
        </w:tc>
      </w:tr>
      <w:tr w:rsidR="00487FCE" w:rsidRPr="00E66870" w:rsidTr="001A18DF">
        <w:trPr>
          <w:trHeight w:val="31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Lecteurs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Publics et </w:t>
            </w:r>
            <w:r w:rsidRPr="00E66870">
              <w:rPr>
                <w:rFonts w:eastAsia="Times New Roman"/>
                <w:lang w:eastAsia="fr-FR"/>
              </w:rPr>
              <w:t>Services</w:t>
            </w:r>
            <w:r>
              <w:rPr>
                <w:rFonts w:eastAsia="Times New Roman"/>
                <w:lang w:eastAsia="fr-FR"/>
              </w:rPr>
              <w:t xml:space="preserve"> aux publics</w:t>
            </w:r>
          </w:p>
        </w:tc>
      </w:tr>
      <w:tr w:rsidR="00487FCE" w:rsidRPr="00E66870" w:rsidTr="001A18DF">
        <w:trPr>
          <w:trHeight w:val="31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 xml:space="preserve">Libraires       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Politique documentaire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Libraires d'ancien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Politique documentaire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Licence ouverte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Traitement intellectuel des collections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Lieux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Histoire du livre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Livre ancien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742587">
              <w:rPr>
                <w:rFonts w:eastAsia="Times New Roman"/>
                <w:highlight w:val="yellow"/>
                <w:lang w:eastAsia="fr-FR"/>
              </w:rPr>
              <w:t>Différents dossiers possibles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Livres d'artistes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742587">
              <w:rPr>
                <w:rFonts w:eastAsia="Times New Roman"/>
                <w:highlight w:val="yellow"/>
                <w:lang w:eastAsia="fr-FR"/>
              </w:rPr>
              <w:t>Différents dossiers possibles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Livres jeunesse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742587">
              <w:rPr>
                <w:rFonts w:eastAsia="Times New Roman"/>
                <w:highlight w:val="yellow"/>
                <w:lang w:eastAsia="fr-FR"/>
              </w:rPr>
              <w:t>Différents dossiers possibles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Magasins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Bâtiments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Manipulation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Conservation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Manuscrits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742587">
              <w:rPr>
                <w:rFonts w:eastAsia="Times New Roman"/>
                <w:highlight w:val="yellow"/>
                <w:lang w:eastAsia="fr-FR"/>
              </w:rPr>
              <w:t>Différents dossiers possibles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Marché de l'ancien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Politique documentaire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Matériel</w:t>
            </w:r>
            <w:r>
              <w:rPr>
                <w:rFonts w:eastAsia="Times New Roman"/>
                <w:lang w:eastAsia="fr-FR"/>
              </w:rPr>
              <w:t xml:space="preserve"> de conservation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Conservation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Médiation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Valorisation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Médiation numérique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Valorisation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Médiation patrimoine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Valorisation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Médiation scolaires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Valorisation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Métadonnées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Traitement intellectuel des collections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Mobilier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Bâtiments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Moisissures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Bâtiments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Numérisation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Informatique et </w:t>
            </w:r>
            <w:r w:rsidRPr="00E66870">
              <w:rPr>
                <w:rFonts w:eastAsia="Times New Roman"/>
                <w:lang w:eastAsia="fr-FR"/>
              </w:rPr>
              <w:t>Numérique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OAI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Informatique et </w:t>
            </w:r>
            <w:r w:rsidRPr="00E66870">
              <w:rPr>
                <w:rFonts w:eastAsia="Times New Roman"/>
                <w:lang w:eastAsia="fr-FR"/>
              </w:rPr>
              <w:t>Numérique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Objets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742587">
              <w:rPr>
                <w:rFonts w:eastAsia="Times New Roman"/>
                <w:highlight w:val="yellow"/>
                <w:lang w:eastAsia="fr-FR"/>
              </w:rPr>
              <w:t>Différents dossiers possibles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Ornements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Histoire du livre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Papier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Histoire du livre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lastRenderedPageBreak/>
              <w:t>Périodiques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742587">
              <w:rPr>
                <w:rFonts w:eastAsia="Times New Roman"/>
                <w:highlight w:val="yellow"/>
                <w:lang w:eastAsia="fr-FR"/>
              </w:rPr>
              <w:t>Différents dossiers possibles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Personnel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Gestion</w:t>
            </w:r>
            <w:r>
              <w:rPr>
                <w:rFonts w:eastAsia="Times New Roman"/>
                <w:lang w:eastAsia="fr-FR"/>
              </w:rPr>
              <w:t>, RH et formation professionnelle</w:t>
            </w:r>
          </w:p>
        </w:tc>
      </w:tr>
      <w:tr w:rsidR="00487FCE" w:rsidRPr="00742587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Photocopie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CE" w:rsidRPr="00742587" w:rsidRDefault="00487FCE" w:rsidP="001A18DF">
            <w:pPr>
              <w:pStyle w:val="Normalbibliopat"/>
              <w:spacing w:after="0"/>
              <w:rPr>
                <w:rFonts w:eastAsia="Times New Roman"/>
                <w:highlight w:val="yellow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Publics et </w:t>
            </w:r>
            <w:r w:rsidRPr="00E66870">
              <w:rPr>
                <w:rFonts w:eastAsia="Times New Roman"/>
                <w:lang w:eastAsia="fr-FR"/>
              </w:rPr>
              <w:t>Services</w:t>
            </w:r>
            <w:r>
              <w:rPr>
                <w:rFonts w:eastAsia="Times New Roman"/>
                <w:lang w:eastAsia="fr-FR"/>
              </w:rPr>
              <w:t xml:space="preserve"> aux publics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Photographies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742587">
              <w:rPr>
                <w:rFonts w:eastAsia="Times New Roman"/>
                <w:highlight w:val="yellow"/>
                <w:lang w:eastAsia="fr-FR"/>
              </w:rPr>
              <w:t>Différents dossiers possibles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Plan d'urgence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Bâtiments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Politique de conservation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Conservation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Politique numérique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Valorisation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Politique patrimoniale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Politique documentaire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Politiques publiques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Gestion</w:t>
            </w:r>
            <w:r>
              <w:rPr>
                <w:rFonts w:eastAsia="Times New Roman"/>
                <w:lang w:eastAsia="fr-FR"/>
              </w:rPr>
              <w:t>, RH et formation professionnelle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Portail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Informatique et </w:t>
            </w:r>
            <w:r w:rsidRPr="00E66870">
              <w:rPr>
                <w:rFonts w:eastAsia="Times New Roman"/>
                <w:lang w:eastAsia="fr-FR"/>
              </w:rPr>
              <w:t>Numérique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Presse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742587">
              <w:rPr>
                <w:rFonts w:eastAsia="Times New Roman"/>
                <w:highlight w:val="yellow"/>
                <w:lang w:eastAsia="fr-FR"/>
              </w:rPr>
              <w:t>Différents dossiers possibles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Prêt entre bibliothèques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Publics et </w:t>
            </w:r>
            <w:r w:rsidRPr="00E66870">
              <w:rPr>
                <w:rFonts w:eastAsia="Times New Roman"/>
                <w:lang w:eastAsia="fr-FR"/>
              </w:rPr>
              <w:t>Services</w:t>
            </w:r>
            <w:r>
              <w:rPr>
                <w:rFonts w:eastAsia="Times New Roman"/>
                <w:lang w:eastAsia="fr-FR"/>
              </w:rPr>
              <w:t xml:space="preserve"> aux publics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Publics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Publics et </w:t>
            </w:r>
            <w:r w:rsidRPr="00E66870">
              <w:rPr>
                <w:rFonts w:eastAsia="Times New Roman"/>
                <w:lang w:eastAsia="fr-FR"/>
              </w:rPr>
              <w:t>Services</w:t>
            </w:r>
            <w:r>
              <w:rPr>
                <w:rFonts w:eastAsia="Times New Roman"/>
                <w:lang w:eastAsia="fr-FR"/>
              </w:rPr>
              <w:t xml:space="preserve"> aux publics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Recherche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Publics et </w:t>
            </w:r>
            <w:r w:rsidRPr="00E66870">
              <w:rPr>
                <w:rFonts w:eastAsia="Times New Roman"/>
                <w:lang w:eastAsia="fr-FR"/>
              </w:rPr>
              <w:t>Services</w:t>
            </w:r>
            <w:r>
              <w:rPr>
                <w:rFonts w:eastAsia="Times New Roman"/>
                <w:lang w:eastAsia="fr-FR"/>
              </w:rPr>
              <w:t xml:space="preserve"> aux publics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Recherche documentaire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Publics et </w:t>
            </w:r>
            <w:r w:rsidRPr="00E66870">
              <w:rPr>
                <w:rFonts w:eastAsia="Times New Roman"/>
                <w:lang w:eastAsia="fr-FR"/>
              </w:rPr>
              <w:t>Services</w:t>
            </w:r>
            <w:r>
              <w:rPr>
                <w:rFonts w:eastAsia="Times New Roman"/>
                <w:lang w:eastAsia="fr-FR"/>
              </w:rPr>
              <w:t xml:space="preserve"> aux publics</w:t>
            </w:r>
          </w:p>
        </w:tc>
      </w:tr>
      <w:tr w:rsidR="00487FCE" w:rsidRPr="00E66870" w:rsidTr="001A18DF">
        <w:trPr>
          <w:trHeight w:val="31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Référence bibliographique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Traitement intellectuel des collections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Règlement intérieur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Publics et </w:t>
            </w:r>
            <w:r w:rsidRPr="00E66870">
              <w:rPr>
                <w:rFonts w:eastAsia="Times New Roman"/>
                <w:lang w:eastAsia="fr-FR"/>
              </w:rPr>
              <w:t>Services</w:t>
            </w:r>
            <w:r>
              <w:rPr>
                <w:rFonts w:eastAsia="Times New Roman"/>
                <w:lang w:eastAsia="fr-FR"/>
              </w:rPr>
              <w:t xml:space="preserve"> aux publics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Reliure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Histoire du livre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Reproduction</w:t>
            </w:r>
            <w:r>
              <w:rPr>
                <w:rFonts w:eastAsia="Times New Roman"/>
                <w:lang w:eastAsia="fr-FR"/>
              </w:rPr>
              <w:t xml:space="preserve"> de sauvegarde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Conservation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Demande de r</w:t>
            </w:r>
            <w:r w:rsidRPr="00E66870">
              <w:rPr>
                <w:rFonts w:eastAsia="Times New Roman"/>
                <w:lang w:eastAsia="fr-FR"/>
              </w:rPr>
              <w:t>eproduction</w:t>
            </w:r>
            <w:r>
              <w:rPr>
                <w:rFonts w:eastAsia="Times New Roman"/>
                <w:lang w:eastAsia="fr-FR"/>
              </w:rPr>
              <w:t xml:space="preserve"> 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Publics et </w:t>
            </w:r>
            <w:r w:rsidRPr="00E66870">
              <w:rPr>
                <w:rFonts w:eastAsia="Times New Roman"/>
                <w:lang w:eastAsia="fr-FR"/>
              </w:rPr>
              <w:t>Services</w:t>
            </w:r>
            <w:r>
              <w:rPr>
                <w:rFonts w:eastAsia="Times New Roman"/>
                <w:lang w:eastAsia="fr-FR"/>
              </w:rPr>
              <w:t xml:space="preserve"> aux publics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Réseaux sociaux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Valorisation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Réserve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Bâtiments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Ressources numériques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Publics et </w:t>
            </w:r>
            <w:r w:rsidRPr="00E66870">
              <w:rPr>
                <w:rFonts w:eastAsia="Times New Roman"/>
                <w:lang w:eastAsia="fr-FR"/>
              </w:rPr>
              <w:t>Services</w:t>
            </w:r>
            <w:r>
              <w:rPr>
                <w:rFonts w:eastAsia="Times New Roman"/>
                <w:lang w:eastAsia="fr-FR"/>
              </w:rPr>
              <w:t xml:space="preserve"> aux publics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Restauration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Conservation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Salle de lecture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Bâtiments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Scanners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Informatique et </w:t>
            </w:r>
            <w:r w:rsidRPr="00E66870">
              <w:rPr>
                <w:rFonts w:eastAsia="Times New Roman"/>
                <w:lang w:eastAsia="fr-FR"/>
              </w:rPr>
              <w:t>Numérique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Sécurité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Bâtiments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Services web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Valorisation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Signalement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Traitement intellectuel des collections</w:t>
            </w:r>
          </w:p>
        </w:tc>
      </w:tr>
      <w:tr w:rsidR="00487FCE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Stage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CE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Gestion</w:t>
            </w:r>
            <w:r>
              <w:rPr>
                <w:rFonts w:eastAsia="Times New Roman"/>
                <w:lang w:eastAsia="fr-FR"/>
              </w:rPr>
              <w:t>, RH et formation professionnelle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Stockage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Bâtiments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Subventions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Gestion</w:t>
            </w:r>
            <w:r>
              <w:rPr>
                <w:rFonts w:eastAsia="Times New Roman"/>
                <w:lang w:eastAsia="fr-FR"/>
              </w:rPr>
              <w:t>, RH et formation professionnelle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TEI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Traitement intellectuel des collections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Traitement matériel</w:t>
            </w:r>
            <w:r>
              <w:rPr>
                <w:rFonts w:eastAsia="Times New Roman"/>
                <w:lang w:eastAsia="fr-FR"/>
              </w:rPr>
              <w:t xml:space="preserve"> des collections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Conservation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Twitter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Valorisation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Typographie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Histoire du livre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Ventes aux enchères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Politique documentaire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Web 2.0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Valorisation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Web sémantique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Valorisation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t>Wikipédia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Traitement intellectuel des collections</w:t>
            </w:r>
          </w:p>
        </w:tc>
      </w:tr>
      <w:tr w:rsidR="00487FCE" w:rsidRPr="00E66870" w:rsidTr="001A18DF">
        <w:trPr>
          <w:trHeight w:val="2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 w:rsidRPr="00E66870">
              <w:rPr>
                <w:rFonts w:eastAsia="Times New Roman"/>
                <w:lang w:eastAsia="fr-FR"/>
              </w:rPr>
              <w:lastRenderedPageBreak/>
              <w:t>Zotero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CE" w:rsidRPr="00E66870" w:rsidRDefault="00487FCE" w:rsidP="001A18DF">
            <w:pPr>
              <w:pStyle w:val="Normalbibliopat"/>
              <w:spacing w:after="0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Traitement intellectuel des collections</w:t>
            </w:r>
          </w:p>
        </w:tc>
      </w:tr>
    </w:tbl>
    <w:p w:rsidR="00487FCE" w:rsidRPr="00487FCE" w:rsidRDefault="00487FCE" w:rsidP="00487FCE"/>
    <w:sectPr w:rsidR="00487FCE" w:rsidRPr="00487FCE" w:rsidSect="001A18DF">
      <w:footerReference w:type="default" r:id="rId9"/>
      <w:pgSz w:w="12240" w:h="15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A50" w:rsidRDefault="00970A50" w:rsidP="003E7C1B">
      <w:pPr>
        <w:spacing w:after="0" w:line="240" w:lineRule="auto"/>
      </w:pPr>
      <w:r>
        <w:separator/>
      </w:r>
    </w:p>
  </w:endnote>
  <w:endnote w:type="continuationSeparator" w:id="0">
    <w:p w:rsidR="00970A50" w:rsidRDefault="00970A50" w:rsidP="003E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erif">
    <w:panose1 w:val="02060603050605020204"/>
    <w:charset w:val="00"/>
    <w:family w:val="roman"/>
    <w:pitch w:val="variable"/>
    <w:sig w:usb0="E40006FF" w:usb1="5200F1FB" w:usb2="0A04002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8DF" w:rsidRDefault="001A18DF" w:rsidP="001A18DF">
    <w:pPr>
      <w:pStyle w:val="Pieddepage"/>
    </w:pPr>
    <w:r>
      <w:t>Màj 03/10/2015</w:t>
    </w:r>
    <w:r>
      <w:tab/>
    </w:r>
    <w:r>
      <w:tab/>
    </w:r>
    <w:sdt>
      <w:sdtPr>
        <w:id w:val="-200010526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60F48">
          <w:rPr>
            <w:noProof/>
          </w:rPr>
          <w:t>6</w:t>
        </w:r>
        <w:r>
          <w:fldChar w:fldCharType="end"/>
        </w:r>
      </w:sdtContent>
    </w:sdt>
  </w:p>
  <w:p w:rsidR="000D53A2" w:rsidRDefault="000D53A2" w:rsidP="00DA03E7">
    <w:pPr>
      <w:pStyle w:val="Sansinterlig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A50" w:rsidRDefault="00970A50" w:rsidP="003E7C1B">
      <w:pPr>
        <w:spacing w:after="0" w:line="240" w:lineRule="auto"/>
      </w:pPr>
      <w:r>
        <w:separator/>
      </w:r>
    </w:p>
  </w:footnote>
  <w:footnote w:type="continuationSeparator" w:id="0">
    <w:p w:rsidR="00970A50" w:rsidRDefault="00970A50" w:rsidP="003E7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4CC495E"/>
    <w:name w:val="WW8Num1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ascii="DejaVu Serif" w:eastAsiaTheme="minorHAnsi" w:hAnsi="DejaVu Serif" w:cs="DejaVu Seri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1B2E2C"/>
    <w:multiLevelType w:val="hybridMultilevel"/>
    <w:tmpl w:val="F02EC46A"/>
    <w:lvl w:ilvl="0" w:tplc="9D509816">
      <w:numFmt w:val="bullet"/>
      <w:lvlText w:val="-"/>
      <w:lvlJc w:val="left"/>
      <w:pPr>
        <w:ind w:left="720" w:hanging="360"/>
      </w:pPr>
      <w:rPr>
        <w:rFonts w:ascii="DejaVu Serif" w:eastAsia="DejaVu Serif" w:hAnsi="DejaVu Serif" w:cs="DejaVu Serif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165A"/>
    <w:multiLevelType w:val="hybridMultilevel"/>
    <w:tmpl w:val="F0547C82"/>
    <w:lvl w:ilvl="0" w:tplc="8DB85212">
      <w:numFmt w:val="bullet"/>
      <w:lvlText w:val="-"/>
      <w:lvlJc w:val="left"/>
      <w:pPr>
        <w:ind w:left="720" w:hanging="360"/>
      </w:pPr>
      <w:rPr>
        <w:rFonts w:ascii="Garamond" w:eastAsiaTheme="majorEastAsia" w:hAnsi="Garamond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63457"/>
    <w:multiLevelType w:val="hybridMultilevel"/>
    <w:tmpl w:val="521C8932"/>
    <w:lvl w:ilvl="0" w:tplc="DF7C2F2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98217E"/>
    <w:multiLevelType w:val="hybridMultilevel"/>
    <w:tmpl w:val="090C7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529D4"/>
    <w:multiLevelType w:val="hybridMultilevel"/>
    <w:tmpl w:val="A4B657C0"/>
    <w:lvl w:ilvl="0" w:tplc="843200CA">
      <w:start w:val="20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F5C19"/>
    <w:multiLevelType w:val="hybridMultilevel"/>
    <w:tmpl w:val="F2FA194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C5"/>
    <w:rsid w:val="00034770"/>
    <w:rsid w:val="000D53A2"/>
    <w:rsid w:val="000E08B4"/>
    <w:rsid w:val="001575B0"/>
    <w:rsid w:val="001A18DF"/>
    <w:rsid w:val="001D73CE"/>
    <w:rsid w:val="002424C7"/>
    <w:rsid w:val="00283469"/>
    <w:rsid w:val="002E52FE"/>
    <w:rsid w:val="003139A6"/>
    <w:rsid w:val="0031600D"/>
    <w:rsid w:val="0038579B"/>
    <w:rsid w:val="003963D0"/>
    <w:rsid w:val="003A2C9D"/>
    <w:rsid w:val="003E0C56"/>
    <w:rsid w:val="003E2E88"/>
    <w:rsid w:val="003E33FD"/>
    <w:rsid w:val="003E7C1B"/>
    <w:rsid w:val="004053D2"/>
    <w:rsid w:val="004351BD"/>
    <w:rsid w:val="0046654C"/>
    <w:rsid w:val="00487FCE"/>
    <w:rsid w:val="004E69E8"/>
    <w:rsid w:val="005D4B65"/>
    <w:rsid w:val="00616175"/>
    <w:rsid w:val="0066798C"/>
    <w:rsid w:val="006707A4"/>
    <w:rsid w:val="0068296F"/>
    <w:rsid w:val="006C6A2A"/>
    <w:rsid w:val="00717459"/>
    <w:rsid w:val="007232E4"/>
    <w:rsid w:val="007262C0"/>
    <w:rsid w:val="007418CB"/>
    <w:rsid w:val="00767A3A"/>
    <w:rsid w:val="00773C89"/>
    <w:rsid w:val="007D4E32"/>
    <w:rsid w:val="007E5EEF"/>
    <w:rsid w:val="00811C0B"/>
    <w:rsid w:val="00963BEF"/>
    <w:rsid w:val="00970A50"/>
    <w:rsid w:val="009B463E"/>
    <w:rsid w:val="00A65A28"/>
    <w:rsid w:val="00AC75FC"/>
    <w:rsid w:val="00AF242C"/>
    <w:rsid w:val="00B86D72"/>
    <w:rsid w:val="00BC1C1D"/>
    <w:rsid w:val="00BF1366"/>
    <w:rsid w:val="00C41B1F"/>
    <w:rsid w:val="00C746F3"/>
    <w:rsid w:val="00C95CE3"/>
    <w:rsid w:val="00CA5578"/>
    <w:rsid w:val="00CC1D08"/>
    <w:rsid w:val="00D03291"/>
    <w:rsid w:val="00D25691"/>
    <w:rsid w:val="00D60F48"/>
    <w:rsid w:val="00D80C0F"/>
    <w:rsid w:val="00D81743"/>
    <w:rsid w:val="00DA03E7"/>
    <w:rsid w:val="00DC1A61"/>
    <w:rsid w:val="00DE57C5"/>
    <w:rsid w:val="00E05A6F"/>
    <w:rsid w:val="00E50522"/>
    <w:rsid w:val="00E50712"/>
    <w:rsid w:val="00E822AF"/>
    <w:rsid w:val="00E859BF"/>
    <w:rsid w:val="00EA1C6D"/>
    <w:rsid w:val="00EF5BFB"/>
    <w:rsid w:val="00F36F05"/>
    <w:rsid w:val="00F649AD"/>
    <w:rsid w:val="00FC2D7A"/>
    <w:rsid w:val="00FC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C6C90E-DA97-4002-832B-33F6B6AF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D53A2"/>
  </w:style>
  <w:style w:type="paragraph" w:styleId="Titre1">
    <w:name w:val="heading 1"/>
    <w:aliases w:val="Titre 1 bibliopat"/>
    <w:basedOn w:val="Normal"/>
    <w:next w:val="Normal"/>
    <w:link w:val="Titre1Car"/>
    <w:uiPriority w:val="9"/>
    <w:qFormat/>
    <w:rsid w:val="00EA1C6D"/>
    <w:pPr>
      <w:keepNext/>
      <w:keepLines/>
      <w:spacing w:before="480" w:after="0"/>
      <w:outlineLvl w:val="0"/>
    </w:pPr>
    <w:rPr>
      <w:rFonts w:ascii="Book Antiqua" w:eastAsiaTheme="majorEastAsia" w:hAnsi="Book Antiqua" w:cstheme="majorBidi"/>
      <w:b/>
      <w:bCs/>
      <w:sz w:val="32"/>
      <w:szCs w:val="28"/>
    </w:rPr>
  </w:style>
  <w:style w:type="paragraph" w:styleId="Titre2">
    <w:name w:val="heading 2"/>
    <w:aliases w:val="Titre 2 bibliopat"/>
    <w:basedOn w:val="Normal"/>
    <w:next w:val="Normal"/>
    <w:link w:val="Titre2Car"/>
    <w:autoRedefine/>
    <w:uiPriority w:val="9"/>
    <w:unhideWhenUsed/>
    <w:qFormat/>
    <w:rsid w:val="00283469"/>
    <w:pPr>
      <w:keepNext/>
      <w:keepLines/>
      <w:spacing w:before="200" w:after="0"/>
      <w:outlineLvl w:val="1"/>
    </w:pPr>
    <w:rPr>
      <w:rFonts w:ascii="Book Antiqua" w:eastAsiaTheme="majorEastAsia" w:hAnsi="Book Antiqua" w:cstheme="majorBidi"/>
      <w:bCs/>
      <w:sz w:val="28"/>
      <w:szCs w:val="26"/>
      <w:u w:val="single"/>
    </w:rPr>
  </w:style>
  <w:style w:type="paragraph" w:styleId="Titre3">
    <w:name w:val="heading 3"/>
    <w:aliases w:val="Titre 3 bibliopat"/>
    <w:basedOn w:val="Normal"/>
    <w:next w:val="Normal"/>
    <w:link w:val="Titre3Car"/>
    <w:uiPriority w:val="9"/>
    <w:unhideWhenUsed/>
    <w:qFormat/>
    <w:rsid w:val="00EA1C6D"/>
    <w:pPr>
      <w:keepNext/>
      <w:keepLines/>
      <w:spacing w:before="200" w:after="0"/>
      <w:outlineLvl w:val="2"/>
    </w:pPr>
    <w:rPr>
      <w:rFonts w:ascii="Book Antiqua" w:eastAsiaTheme="majorEastAsia" w:hAnsi="Book Antiqua" w:cstheme="majorBidi"/>
      <w:bCs/>
      <w:i/>
      <w:sz w:val="24"/>
    </w:rPr>
  </w:style>
  <w:style w:type="paragraph" w:styleId="Titre4">
    <w:name w:val="heading 4"/>
    <w:aliases w:val="Titre 4 bibliopat"/>
    <w:basedOn w:val="Normal"/>
    <w:next w:val="Normal"/>
    <w:link w:val="Titre4Car"/>
    <w:uiPriority w:val="9"/>
    <w:unhideWhenUsed/>
    <w:qFormat/>
    <w:rsid w:val="00EA1C6D"/>
    <w:pPr>
      <w:keepNext/>
      <w:keepLines/>
      <w:spacing w:before="200" w:after="0"/>
      <w:outlineLvl w:val="3"/>
    </w:pPr>
    <w:rPr>
      <w:rFonts w:ascii="Book Antiqua" w:eastAsiaTheme="majorEastAsia" w:hAnsi="Book Antiqua" w:cstheme="majorBidi"/>
      <w:bCs/>
      <w:i/>
      <w:iCs/>
    </w:rPr>
  </w:style>
  <w:style w:type="paragraph" w:styleId="Titre5">
    <w:name w:val="heading 5"/>
    <w:aliases w:val="Titre 5 bibliopat"/>
    <w:basedOn w:val="Normal"/>
    <w:next w:val="Normal"/>
    <w:link w:val="Titre5Car"/>
    <w:uiPriority w:val="9"/>
    <w:semiHidden/>
    <w:unhideWhenUsed/>
    <w:qFormat/>
    <w:rsid w:val="00EA1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C1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E7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7C1B"/>
  </w:style>
  <w:style w:type="paragraph" w:styleId="Pieddepage">
    <w:name w:val="footer"/>
    <w:basedOn w:val="Normal"/>
    <w:link w:val="PieddepageCar"/>
    <w:uiPriority w:val="99"/>
    <w:unhideWhenUsed/>
    <w:rsid w:val="003E7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7C1B"/>
  </w:style>
  <w:style w:type="character" w:customStyle="1" w:styleId="Titre1Car">
    <w:name w:val="Titre 1 Car"/>
    <w:aliases w:val="Titre 1 bibliopat Car"/>
    <w:basedOn w:val="Policepardfaut"/>
    <w:link w:val="Titre1"/>
    <w:uiPriority w:val="9"/>
    <w:rsid w:val="00EA1C6D"/>
    <w:rPr>
      <w:rFonts w:ascii="Book Antiqua" w:eastAsiaTheme="majorEastAsia" w:hAnsi="Book Antiqua" w:cstheme="majorBidi"/>
      <w:b/>
      <w:bCs/>
      <w:sz w:val="32"/>
      <w:szCs w:val="28"/>
    </w:rPr>
  </w:style>
  <w:style w:type="character" w:styleId="Lienhypertexte">
    <w:name w:val="Hyperlink"/>
    <w:basedOn w:val="Policepardfaut"/>
    <w:uiPriority w:val="99"/>
    <w:unhideWhenUsed/>
    <w:rsid w:val="00616175"/>
    <w:rPr>
      <w:color w:val="0000FF" w:themeColor="hyperlink"/>
      <w:u w:val="single"/>
    </w:rPr>
  </w:style>
  <w:style w:type="paragraph" w:customStyle="1" w:styleId="Normalbibliopat">
    <w:name w:val="Normal bibliopat"/>
    <w:basedOn w:val="Normal"/>
    <w:link w:val="NormalbibliopatCar"/>
    <w:qFormat/>
    <w:rsid w:val="00EA1C6D"/>
    <w:pPr>
      <w:jc w:val="both"/>
    </w:pPr>
    <w:rPr>
      <w:rFonts w:asciiTheme="majorHAnsi" w:eastAsiaTheme="majorEastAsia" w:hAnsiTheme="majorHAnsi" w:cstheme="majorBidi"/>
      <w:sz w:val="24"/>
    </w:rPr>
  </w:style>
  <w:style w:type="character" w:customStyle="1" w:styleId="Titre2Car">
    <w:name w:val="Titre 2 Car"/>
    <w:aliases w:val="Titre 2 bibliopat Car"/>
    <w:basedOn w:val="Policepardfaut"/>
    <w:link w:val="Titre2"/>
    <w:uiPriority w:val="9"/>
    <w:rsid w:val="00283469"/>
    <w:rPr>
      <w:rFonts w:ascii="Book Antiqua" w:eastAsiaTheme="majorEastAsia" w:hAnsi="Book Antiqua" w:cstheme="majorBidi"/>
      <w:bCs/>
      <w:sz w:val="28"/>
      <w:szCs w:val="26"/>
      <w:u w:val="single"/>
    </w:rPr>
  </w:style>
  <w:style w:type="character" w:customStyle="1" w:styleId="NormalbibliopatCar">
    <w:name w:val="Normal bibliopat Car"/>
    <w:basedOn w:val="Policepardfaut"/>
    <w:link w:val="Normalbibliopat"/>
    <w:rsid w:val="00EA1C6D"/>
    <w:rPr>
      <w:rFonts w:asciiTheme="majorHAnsi" w:eastAsiaTheme="majorEastAsia" w:hAnsiTheme="majorHAnsi" w:cstheme="majorBidi"/>
      <w:sz w:val="24"/>
    </w:rPr>
  </w:style>
  <w:style w:type="paragraph" w:styleId="Sansinterligne">
    <w:name w:val="No Spacing"/>
    <w:aliases w:val="pied de page bibliopat"/>
    <w:uiPriority w:val="1"/>
    <w:qFormat/>
    <w:rsid w:val="00EA1C6D"/>
    <w:pPr>
      <w:spacing w:after="0" w:line="240" w:lineRule="auto"/>
    </w:pPr>
    <w:rPr>
      <w:sz w:val="18"/>
    </w:rPr>
  </w:style>
  <w:style w:type="character" w:customStyle="1" w:styleId="Titre3Car">
    <w:name w:val="Titre 3 Car"/>
    <w:aliases w:val="Titre 3 bibliopat Car"/>
    <w:basedOn w:val="Policepardfaut"/>
    <w:link w:val="Titre3"/>
    <w:uiPriority w:val="9"/>
    <w:rsid w:val="00EA1C6D"/>
    <w:rPr>
      <w:rFonts w:ascii="Book Antiqua" w:eastAsiaTheme="majorEastAsia" w:hAnsi="Book Antiqua" w:cstheme="majorBidi"/>
      <w:bCs/>
      <w:i/>
      <w:sz w:val="24"/>
    </w:rPr>
  </w:style>
  <w:style w:type="paragraph" w:styleId="Titre">
    <w:name w:val="Title"/>
    <w:aliases w:val="Titre bibliopat"/>
    <w:basedOn w:val="Normal"/>
    <w:next w:val="Normal"/>
    <w:link w:val="TitreCar"/>
    <w:uiPriority w:val="10"/>
    <w:qFormat/>
    <w:rsid w:val="00EA1C6D"/>
    <w:pPr>
      <w:spacing w:after="300" w:line="240" w:lineRule="auto"/>
      <w:contextualSpacing/>
      <w:jc w:val="center"/>
    </w:pPr>
    <w:rPr>
      <w:rFonts w:ascii="Book Antiqua" w:eastAsiaTheme="majorEastAsia" w:hAnsi="Book Antiqua" w:cstheme="majorBidi"/>
      <w:spacing w:val="5"/>
      <w:kern w:val="28"/>
      <w:sz w:val="40"/>
      <w:szCs w:val="52"/>
    </w:rPr>
  </w:style>
  <w:style w:type="character" w:customStyle="1" w:styleId="TitreCar">
    <w:name w:val="Titre Car"/>
    <w:aliases w:val="Titre bibliopat Car"/>
    <w:basedOn w:val="Policepardfaut"/>
    <w:link w:val="Titre"/>
    <w:uiPriority w:val="10"/>
    <w:rsid w:val="00EA1C6D"/>
    <w:rPr>
      <w:rFonts w:ascii="Book Antiqua" w:eastAsiaTheme="majorEastAsia" w:hAnsi="Book Antiqua" w:cstheme="majorBidi"/>
      <w:spacing w:val="5"/>
      <w:kern w:val="28"/>
      <w:sz w:val="40"/>
      <w:szCs w:val="52"/>
    </w:rPr>
  </w:style>
  <w:style w:type="paragraph" w:styleId="Sous-titre">
    <w:name w:val="Subtitle"/>
    <w:aliases w:val="Sous-titre bibliopat"/>
    <w:basedOn w:val="Normal"/>
    <w:next w:val="Normal"/>
    <w:link w:val="Sous-titreCar"/>
    <w:uiPriority w:val="11"/>
    <w:qFormat/>
    <w:rsid w:val="00EA1C6D"/>
    <w:pPr>
      <w:numPr>
        <w:ilvl w:val="1"/>
      </w:numPr>
      <w:jc w:val="center"/>
    </w:pPr>
    <w:rPr>
      <w:rFonts w:ascii="Book Antiqua" w:eastAsiaTheme="majorEastAsia" w:hAnsi="Book Antiqua" w:cstheme="majorBidi"/>
      <w:i/>
      <w:iCs/>
      <w:spacing w:val="15"/>
      <w:sz w:val="32"/>
      <w:szCs w:val="24"/>
    </w:rPr>
  </w:style>
  <w:style w:type="character" w:customStyle="1" w:styleId="Sous-titreCar">
    <w:name w:val="Sous-titre Car"/>
    <w:aliases w:val="Sous-titre bibliopat Car"/>
    <w:basedOn w:val="Policepardfaut"/>
    <w:link w:val="Sous-titre"/>
    <w:uiPriority w:val="11"/>
    <w:rsid w:val="00EA1C6D"/>
    <w:rPr>
      <w:rFonts w:ascii="Book Antiqua" w:eastAsiaTheme="majorEastAsia" w:hAnsi="Book Antiqua" w:cstheme="majorBidi"/>
      <w:i/>
      <w:iCs/>
      <w:spacing w:val="15"/>
      <w:sz w:val="32"/>
      <w:szCs w:val="24"/>
    </w:rPr>
  </w:style>
  <w:style w:type="character" w:customStyle="1" w:styleId="Titre4Car">
    <w:name w:val="Titre 4 Car"/>
    <w:aliases w:val="Titre 4 bibliopat Car"/>
    <w:basedOn w:val="Policepardfaut"/>
    <w:link w:val="Titre4"/>
    <w:uiPriority w:val="9"/>
    <w:rsid w:val="00EA1C6D"/>
    <w:rPr>
      <w:rFonts w:ascii="Book Antiqua" w:eastAsiaTheme="majorEastAsia" w:hAnsi="Book Antiqua" w:cstheme="majorBidi"/>
      <w:bCs/>
      <w:i/>
      <w:iCs/>
    </w:rPr>
  </w:style>
  <w:style w:type="character" w:customStyle="1" w:styleId="Titre5Car">
    <w:name w:val="Titre 5 Car"/>
    <w:aliases w:val="Titre 5 bibliopat Car"/>
    <w:basedOn w:val="Policepardfaut"/>
    <w:link w:val="Titre5"/>
    <w:uiPriority w:val="9"/>
    <w:semiHidden/>
    <w:rsid w:val="00EA1C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aragraphedeliste">
    <w:name w:val="List Paragraph"/>
    <w:basedOn w:val="Normal"/>
    <w:uiPriority w:val="34"/>
    <w:qFormat/>
    <w:rsid w:val="00283469"/>
    <w:pPr>
      <w:ind w:left="720"/>
      <w:contextualSpacing/>
    </w:pPr>
    <w:rPr>
      <w:rFonts w:eastAsiaTheme="minorEastAsia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48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ravate noir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20F1-763E-4243-80C4-C971A929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1168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CHRISTELLE QUILLET</dc:creator>
  <cp:lastModifiedBy>CHRISTELLE QUILLET (Personnel)</cp:lastModifiedBy>
  <cp:revision>9</cp:revision>
  <cp:lastPrinted>2013-12-03T15:30:00Z</cp:lastPrinted>
  <dcterms:created xsi:type="dcterms:W3CDTF">2015-10-03T09:32:00Z</dcterms:created>
  <dcterms:modified xsi:type="dcterms:W3CDTF">2015-11-03T09:18:00Z</dcterms:modified>
</cp:coreProperties>
</file>