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1E" w:rsidRPr="00763100" w:rsidRDefault="009048DD" w:rsidP="00763100">
      <w:pPr>
        <w:jc w:val="right"/>
        <w:rPr>
          <w:rFonts w:cs="Arial"/>
          <w:sz w:val="24"/>
          <w:szCs w:val="24"/>
        </w:rPr>
      </w:pPr>
      <w:r>
        <w:rPr>
          <w:rFonts w:cs="Arial"/>
          <w:sz w:val="24"/>
          <w:szCs w:val="24"/>
        </w:rPr>
        <w:t>12</w:t>
      </w:r>
      <w:r w:rsidR="00C1481E" w:rsidRPr="00763100">
        <w:rPr>
          <w:rFonts w:cs="Arial"/>
          <w:sz w:val="24"/>
          <w:szCs w:val="24"/>
        </w:rPr>
        <w:t xml:space="preserve"> </w:t>
      </w:r>
      <w:r w:rsidR="00D845B8">
        <w:rPr>
          <w:rFonts w:cs="Arial"/>
          <w:sz w:val="24"/>
          <w:szCs w:val="24"/>
        </w:rPr>
        <w:t>décembre</w:t>
      </w:r>
      <w:r w:rsidR="00C1481E" w:rsidRPr="00763100">
        <w:rPr>
          <w:rFonts w:cs="Arial"/>
          <w:sz w:val="24"/>
          <w:szCs w:val="24"/>
        </w:rPr>
        <w:t xml:space="preserve"> 2013</w:t>
      </w:r>
    </w:p>
    <w:p w:rsidR="00C1481E" w:rsidRPr="0083405E" w:rsidRDefault="00C1481E" w:rsidP="00B71B10">
      <w:pPr>
        <w:jc w:val="center"/>
        <w:rPr>
          <w:rFonts w:cs="Arial"/>
          <w:b/>
          <w:sz w:val="24"/>
          <w:szCs w:val="24"/>
        </w:rPr>
      </w:pPr>
    </w:p>
    <w:p w:rsidR="00C1481E" w:rsidRPr="006472B5" w:rsidRDefault="00C1481E" w:rsidP="00B71B10">
      <w:pPr>
        <w:jc w:val="center"/>
        <w:rPr>
          <w:rFonts w:cs="Arial"/>
          <w:b/>
          <w:sz w:val="32"/>
          <w:szCs w:val="32"/>
        </w:rPr>
      </w:pPr>
      <w:r w:rsidRPr="006472B5">
        <w:rPr>
          <w:rFonts w:cs="Arial"/>
          <w:b/>
          <w:sz w:val="32"/>
          <w:szCs w:val="32"/>
        </w:rPr>
        <w:t>Provenances des collections</w:t>
      </w:r>
    </w:p>
    <w:p w:rsidR="00C1481E" w:rsidRPr="006472B5" w:rsidRDefault="00C1481E" w:rsidP="00B71B10">
      <w:pPr>
        <w:jc w:val="center"/>
        <w:rPr>
          <w:rFonts w:cs="Arial"/>
          <w:b/>
          <w:sz w:val="32"/>
          <w:szCs w:val="32"/>
        </w:rPr>
      </w:pPr>
      <w:r w:rsidRPr="006472B5">
        <w:rPr>
          <w:rFonts w:cs="Arial"/>
          <w:b/>
          <w:sz w:val="32"/>
          <w:szCs w:val="32"/>
        </w:rPr>
        <w:t xml:space="preserve">Synthèse de l’enquête lancée sur </w:t>
      </w:r>
      <w:proofErr w:type="spellStart"/>
      <w:r w:rsidRPr="006472B5">
        <w:rPr>
          <w:rFonts w:cs="Arial"/>
          <w:b/>
          <w:sz w:val="32"/>
          <w:szCs w:val="32"/>
        </w:rPr>
        <w:t>BiblioPat</w:t>
      </w:r>
      <w:proofErr w:type="spellEnd"/>
    </w:p>
    <w:p w:rsidR="00C1481E" w:rsidRPr="0083405E" w:rsidRDefault="00C1481E" w:rsidP="00B71B10">
      <w:pPr>
        <w:jc w:val="center"/>
        <w:rPr>
          <w:rFonts w:cs="Arial"/>
          <w:b/>
          <w:sz w:val="26"/>
          <w:szCs w:val="26"/>
        </w:rPr>
      </w:pPr>
      <w:r w:rsidRPr="006472B5">
        <w:rPr>
          <w:rFonts w:cs="Arial"/>
          <w:b/>
          <w:sz w:val="32"/>
          <w:szCs w:val="32"/>
        </w:rPr>
        <w:t>(</w:t>
      </w:r>
      <w:r w:rsidR="00D845B8" w:rsidRPr="006472B5">
        <w:rPr>
          <w:rFonts w:cs="Arial"/>
          <w:b/>
          <w:sz w:val="32"/>
          <w:szCs w:val="32"/>
        </w:rPr>
        <w:t>septembre</w:t>
      </w:r>
      <w:r w:rsidRPr="006472B5">
        <w:rPr>
          <w:rFonts w:cs="Arial"/>
          <w:b/>
          <w:sz w:val="32"/>
          <w:szCs w:val="32"/>
        </w:rPr>
        <w:t xml:space="preserve"> 2013)</w:t>
      </w:r>
    </w:p>
    <w:p w:rsidR="00C1481E" w:rsidRDefault="00C1481E" w:rsidP="0083405E">
      <w:pPr>
        <w:spacing w:before="100" w:beforeAutospacing="1" w:after="100" w:afterAutospacing="1" w:line="240" w:lineRule="auto"/>
        <w:rPr>
          <w:rFonts w:cs="Arial"/>
          <w:sz w:val="24"/>
          <w:szCs w:val="24"/>
        </w:rPr>
      </w:pPr>
    </w:p>
    <w:p w:rsidR="00600D28" w:rsidRPr="00763100" w:rsidRDefault="00600D28" w:rsidP="0083405E">
      <w:pPr>
        <w:spacing w:before="100" w:beforeAutospacing="1" w:after="100" w:afterAutospacing="1" w:line="240" w:lineRule="auto"/>
        <w:rPr>
          <w:rFonts w:cs="Arial"/>
          <w:sz w:val="24"/>
          <w:szCs w:val="24"/>
        </w:rPr>
      </w:pPr>
    </w:p>
    <w:p w:rsidR="00C1481E" w:rsidRPr="00763100" w:rsidRDefault="00C1481E" w:rsidP="0083405E">
      <w:pPr>
        <w:pStyle w:val="Paragraphedeliste"/>
        <w:numPr>
          <w:ilvl w:val="0"/>
          <w:numId w:val="3"/>
        </w:numPr>
        <w:jc w:val="both"/>
        <w:rPr>
          <w:rFonts w:ascii="Calibri" w:hAnsi="Calibri" w:cs="Arial"/>
          <w:b/>
          <w:u w:val="single"/>
        </w:rPr>
      </w:pPr>
      <w:r w:rsidRPr="00763100">
        <w:rPr>
          <w:rFonts w:ascii="Calibri" w:hAnsi="Calibri" w:cs="Arial"/>
          <w:b/>
          <w:u w:val="single"/>
        </w:rPr>
        <w:t>Remarques préalables</w:t>
      </w:r>
    </w:p>
    <w:p w:rsidR="00C1481E" w:rsidRPr="00763100" w:rsidRDefault="00C1481E" w:rsidP="0083405E">
      <w:pPr>
        <w:pStyle w:val="Paragraphedeliste"/>
        <w:numPr>
          <w:ilvl w:val="0"/>
          <w:numId w:val="1"/>
        </w:numPr>
        <w:jc w:val="both"/>
        <w:rPr>
          <w:rFonts w:ascii="Calibri" w:hAnsi="Calibri" w:cs="Arial"/>
        </w:rPr>
      </w:pPr>
      <w:r w:rsidRPr="00763100">
        <w:rPr>
          <w:rFonts w:ascii="Calibri" w:hAnsi="Calibri" w:cs="Arial"/>
        </w:rPr>
        <w:t>Le taux de réponse n’est pas calculable : il y a p</w:t>
      </w:r>
      <w:r>
        <w:rPr>
          <w:rFonts w:ascii="Calibri" w:hAnsi="Calibri" w:cs="Arial"/>
        </w:rPr>
        <w:t>lus</w:t>
      </w:r>
      <w:r w:rsidRPr="00763100">
        <w:rPr>
          <w:rFonts w:ascii="Calibri" w:hAnsi="Calibri" w:cs="Arial"/>
        </w:rPr>
        <w:t xml:space="preserve"> de 1 </w:t>
      </w:r>
      <w:r>
        <w:rPr>
          <w:rFonts w:ascii="Calibri" w:hAnsi="Calibri" w:cs="Arial"/>
        </w:rPr>
        <w:t>4</w:t>
      </w:r>
      <w:r w:rsidRPr="00763100">
        <w:rPr>
          <w:rFonts w:ascii="Calibri" w:hAnsi="Calibri" w:cs="Arial"/>
        </w:rPr>
        <w:t xml:space="preserve">00 abonnés à </w:t>
      </w:r>
      <w:smartTag w:uri="urn:schemas-microsoft-com:office:smarttags" w:element="PersonName">
        <w:smartTagPr>
          <w:attr w:name="ProductID" w:val="la liste BiblioPat"/>
        </w:smartTagPr>
        <w:r w:rsidRPr="00763100">
          <w:rPr>
            <w:rFonts w:ascii="Calibri" w:hAnsi="Calibri" w:cs="Arial"/>
          </w:rPr>
          <w:t xml:space="preserve">la liste </w:t>
        </w:r>
        <w:proofErr w:type="spellStart"/>
        <w:r w:rsidRPr="00763100">
          <w:rPr>
            <w:rFonts w:ascii="Calibri" w:hAnsi="Calibri" w:cs="Arial"/>
          </w:rPr>
          <w:t>BiblioPat</w:t>
        </w:r>
      </w:smartTag>
      <w:proofErr w:type="spellEnd"/>
      <w:r w:rsidRPr="00763100">
        <w:rPr>
          <w:rFonts w:ascii="Calibri" w:hAnsi="Calibri" w:cs="Arial"/>
        </w:rPr>
        <w:t>, mais plusieurs abonnés peuvent appartenir à la même institution.</w:t>
      </w:r>
    </w:p>
    <w:p w:rsidR="00C1481E" w:rsidRDefault="00D845B8" w:rsidP="0083405E">
      <w:pPr>
        <w:pStyle w:val="Paragraphedeliste"/>
        <w:numPr>
          <w:ilvl w:val="0"/>
          <w:numId w:val="1"/>
        </w:numPr>
        <w:jc w:val="both"/>
        <w:rPr>
          <w:rFonts w:ascii="Calibri" w:hAnsi="Calibri" w:cs="Arial"/>
        </w:rPr>
      </w:pPr>
      <w:r>
        <w:rPr>
          <w:rFonts w:ascii="Calibri" w:hAnsi="Calibri" w:cs="Arial"/>
        </w:rPr>
        <w:t>35</w:t>
      </w:r>
      <w:r w:rsidR="00C1481E" w:rsidRPr="00763100">
        <w:rPr>
          <w:rFonts w:ascii="Calibri" w:hAnsi="Calibri" w:cs="Arial"/>
        </w:rPr>
        <w:t xml:space="preserve"> bibliothèques ont répondu à l’enquête </w:t>
      </w:r>
      <w:r>
        <w:rPr>
          <w:rFonts w:ascii="Calibri" w:hAnsi="Calibri" w:cs="Arial"/>
        </w:rPr>
        <w:t xml:space="preserve">initialement </w:t>
      </w:r>
      <w:r w:rsidR="00C1481E" w:rsidRPr="00763100">
        <w:rPr>
          <w:rFonts w:ascii="Calibri" w:hAnsi="Calibri" w:cs="Arial"/>
        </w:rPr>
        <w:t xml:space="preserve">conduite sur </w:t>
      </w:r>
      <w:r w:rsidR="00C1481E">
        <w:rPr>
          <w:rFonts w:ascii="Calibri" w:hAnsi="Calibri" w:cs="Arial"/>
        </w:rPr>
        <w:t>3 semaines</w:t>
      </w:r>
      <w:r w:rsidR="00C1481E" w:rsidRPr="00763100">
        <w:rPr>
          <w:rFonts w:ascii="Calibri" w:hAnsi="Calibri" w:cs="Arial"/>
        </w:rPr>
        <w:t>,</w:t>
      </w:r>
      <w:r>
        <w:rPr>
          <w:rFonts w:ascii="Calibri" w:hAnsi="Calibri" w:cs="Arial"/>
        </w:rPr>
        <w:t xml:space="preserve"> et quelque peu prolongée à la dema</w:t>
      </w:r>
      <w:r w:rsidR="00625D8A">
        <w:rPr>
          <w:rFonts w:ascii="Calibri" w:hAnsi="Calibri" w:cs="Arial"/>
        </w:rPr>
        <w:t>nde de certains établissements.</w:t>
      </w:r>
    </w:p>
    <w:p w:rsidR="00786E3E" w:rsidRPr="00786E3E" w:rsidRDefault="00786E3E" w:rsidP="00786E3E">
      <w:pPr>
        <w:pStyle w:val="Paragraphedeliste"/>
        <w:ind w:left="1068"/>
        <w:jc w:val="both"/>
        <w:rPr>
          <w:rFonts w:ascii="Calibri" w:hAnsi="Calibri" w:cs="Arial"/>
          <w:i/>
        </w:rPr>
      </w:pPr>
      <w:r w:rsidRPr="00786E3E">
        <w:rPr>
          <w:rFonts w:ascii="Calibri" w:hAnsi="Calibri" w:cs="Arial"/>
          <w:i/>
        </w:rPr>
        <w:t>Cf. Annexe</w:t>
      </w:r>
    </w:p>
    <w:p w:rsidR="00600D28" w:rsidRPr="00763100" w:rsidRDefault="00600D28" w:rsidP="0083405E">
      <w:pPr>
        <w:spacing w:before="100" w:beforeAutospacing="1" w:after="100" w:afterAutospacing="1" w:line="240" w:lineRule="auto"/>
        <w:jc w:val="both"/>
        <w:rPr>
          <w:rFonts w:cs="Arial"/>
          <w:sz w:val="24"/>
          <w:szCs w:val="24"/>
        </w:rPr>
      </w:pPr>
      <w:bookmarkStart w:id="0" w:name="_GoBack"/>
      <w:bookmarkEnd w:id="0"/>
    </w:p>
    <w:p w:rsidR="00C1481E" w:rsidRPr="00763100" w:rsidRDefault="00C1481E" w:rsidP="0083405E">
      <w:pPr>
        <w:pStyle w:val="Paragraphedeliste"/>
        <w:numPr>
          <w:ilvl w:val="0"/>
          <w:numId w:val="3"/>
        </w:numPr>
        <w:jc w:val="both"/>
        <w:rPr>
          <w:rFonts w:ascii="Calibri" w:hAnsi="Calibri" w:cs="Arial"/>
          <w:b/>
          <w:u w:val="single"/>
        </w:rPr>
      </w:pPr>
      <w:r w:rsidRPr="00763100">
        <w:rPr>
          <w:rFonts w:ascii="Calibri" w:hAnsi="Calibri" w:cs="Arial"/>
          <w:b/>
          <w:u w:val="single"/>
        </w:rPr>
        <w:t>Examen des réponses</w:t>
      </w:r>
    </w:p>
    <w:p w:rsidR="00C1481E" w:rsidRDefault="00C1481E" w:rsidP="0083405E">
      <w:pPr>
        <w:spacing w:before="100" w:beforeAutospacing="1" w:after="100" w:afterAutospacing="1" w:line="240" w:lineRule="auto"/>
        <w:ind w:left="360"/>
        <w:jc w:val="both"/>
        <w:rPr>
          <w:rFonts w:cs="Arial"/>
          <w:b/>
          <w:sz w:val="24"/>
          <w:szCs w:val="24"/>
        </w:rPr>
      </w:pPr>
      <w:r w:rsidRPr="00763100">
        <w:rPr>
          <w:rFonts w:cs="Arial"/>
          <w:b/>
          <w:sz w:val="24"/>
          <w:szCs w:val="24"/>
        </w:rPr>
        <w:t xml:space="preserve">Les chiffres donnés sont toujours sur le total des </w:t>
      </w:r>
      <w:r w:rsidR="00D845B8">
        <w:rPr>
          <w:rFonts w:cs="Arial"/>
          <w:b/>
          <w:sz w:val="24"/>
          <w:szCs w:val="24"/>
        </w:rPr>
        <w:t>35</w:t>
      </w:r>
      <w:r w:rsidRPr="00763100">
        <w:rPr>
          <w:rFonts w:cs="Arial"/>
          <w:b/>
          <w:sz w:val="24"/>
          <w:szCs w:val="24"/>
        </w:rPr>
        <w:t xml:space="preserve">, </w:t>
      </w:r>
      <w:r w:rsidR="00D845B8">
        <w:rPr>
          <w:rFonts w:cs="Arial"/>
          <w:b/>
          <w:sz w:val="24"/>
          <w:szCs w:val="24"/>
        </w:rPr>
        <w:t>il ne s’agit</w:t>
      </w:r>
      <w:r w:rsidRPr="00763100">
        <w:rPr>
          <w:rFonts w:cs="Arial"/>
          <w:b/>
          <w:sz w:val="24"/>
          <w:szCs w:val="24"/>
        </w:rPr>
        <w:t xml:space="preserve"> pas </w:t>
      </w:r>
      <w:r w:rsidR="00D845B8">
        <w:rPr>
          <w:rFonts w:cs="Arial"/>
          <w:b/>
          <w:sz w:val="24"/>
          <w:szCs w:val="24"/>
        </w:rPr>
        <w:t>d’</w:t>
      </w:r>
      <w:r w:rsidRPr="00763100">
        <w:rPr>
          <w:rFonts w:cs="Arial"/>
          <w:b/>
          <w:sz w:val="24"/>
          <w:szCs w:val="24"/>
        </w:rPr>
        <w:t>une proportion des réponses fournies.</w:t>
      </w:r>
    </w:p>
    <w:p w:rsidR="00C1481E" w:rsidRPr="00763100" w:rsidRDefault="00C1481E" w:rsidP="0083405E">
      <w:pPr>
        <w:spacing w:before="100" w:beforeAutospacing="1" w:after="100" w:afterAutospacing="1" w:line="240" w:lineRule="auto"/>
        <w:ind w:firstLine="360"/>
        <w:jc w:val="both"/>
        <w:rPr>
          <w:rFonts w:cs="Arial"/>
          <w:sz w:val="24"/>
          <w:szCs w:val="24"/>
          <w:u w:val="single"/>
        </w:rPr>
      </w:pPr>
      <w:r w:rsidRPr="00763100">
        <w:rPr>
          <w:rFonts w:cs="Arial"/>
          <w:sz w:val="24"/>
          <w:szCs w:val="24"/>
          <w:u w:val="single"/>
        </w:rPr>
        <w:t>Point 1. Identification</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 xml:space="preserve">Toutes les structures de rattachement administratif identifiées ont participé à la consultation. Les établissements territoriaux sont majoritaires avec près des 2/3 des réponses : </w:t>
      </w:r>
      <w:r w:rsidR="00D845B8">
        <w:rPr>
          <w:rFonts w:cs="Arial"/>
          <w:sz w:val="24"/>
          <w:szCs w:val="24"/>
        </w:rPr>
        <w:t>22</w:t>
      </w:r>
      <w:r w:rsidRPr="00763100">
        <w:rPr>
          <w:rFonts w:cs="Arial"/>
          <w:sz w:val="24"/>
          <w:szCs w:val="24"/>
        </w:rPr>
        <w:t xml:space="preserve"> réponses sur </w:t>
      </w:r>
      <w:r w:rsidR="00D845B8">
        <w:rPr>
          <w:rFonts w:cs="Arial"/>
          <w:sz w:val="24"/>
          <w:szCs w:val="24"/>
        </w:rPr>
        <w:t>35</w:t>
      </w:r>
      <w:r w:rsidRPr="00763100">
        <w:rPr>
          <w:rFonts w:cs="Arial"/>
          <w:sz w:val="24"/>
          <w:szCs w:val="24"/>
        </w:rPr>
        <w:t>.</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A noter : 2 services d’Archives départementales ont répondu</w:t>
      </w:r>
      <w:r w:rsidR="00600D28">
        <w:rPr>
          <w:rFonts w:cs="Arial"/>
          <w:sz w:val="24"/>
          <w:szCs w:val="24"/>
        </w:rPr>
        <w:t>, ainsi que 2 bibliothèques privées</w:t>
      </w:r>
      <w:r w:rsidRPr="00763100">
        <w:rPr>
          <w:rFonts w:cs="Arial"/>
          <w:sz w:val="24"/>
          <w:szCs w:val="24"/>
        </w:rPr>
        <w:t>.</w:t>
      </w:r>
    </w:p>
    <w:p w:rsidR="00C1481E" w:rsidRPr="00763100" w:rsidRDefault="00C1481E" w:rsidP="0083405E">
      <w:pPr>
        <w:spacing w:before="100" w:beforeAutospacing="1" w:after="100" w:afterAutospacing="1" w:line="240" w:lineRule="auto"/>
        <w:ind w:left="360"/>
        <w:jc w:val="both"/>
        <w:rPr>
          <w:rFonts w:cs="Arial"/>
          <w:sz w:val="24"/>
          <w:szCs w:val="24"/>
        </w:rPr>
      </w:pPr>
    </w:p>
    <w:p w:rsidR="00600D28" w:rsidRDefault="00600D28">
      <w:pPr>
        <w:spacing w:after="0" w:line="240" w:lineRule="auto"/>
        <w:rPr>
          <w:rFonts w:cs="Arial"/>
          <w:sz w:val="24"/>
          <w:szCs w:val="24"/>
          <w:u w:val="single"/>
        </w:rPr>
      </w:pPr>
      <w:r>
        <w:rPr>
          <w:rFonts w:cs="Arial"/>
          <w:sz w:val="24"/>
          <w:szCs w:val="24"/>
          <w:u w:val="single"/>
        </w:rPr>
        <w:br w:type="page"/>
      </w:r>
    </w:p>
    <w:p w:rsidR="00C1481E" w:rsidRPr="00763100" w:rsidRDefault="00C1481E" w:rsidP="0083405E">
      <w:pPr>
        <w:spacing w:before="100" w:beforeAutospacing="1" w:after="100" w:afterAutospacing="1" w:line="240" w:lineRule="auto"/>
        <w:ind w:firstLine="360"/>
        <w:jc w:val="both"/>
        <w:rPr>
          <w:rFonts w:cs="Arial"/>
          <w:sz w:val="24"/>
          <w:szCs w:val="24"/>
          <w:u w:val="single"/>
        </w:rPr>
      </w:pPr>
      <w:r w:rsidRPr="00763100">
        <w:rPr>
          <w:rFonts w:cs="Arial"/>
          <w:sz w:val="24"/>
          <w:szCs w:val="24"/>
          <w:u w:val="single"/>
        </w:rPr>
        <w:lastRenderedPageBreak/>
        <w:t>Point 2. Etat des lieux</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2.1. Demandes de chercheurs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La quasi-totalité des questionnaires fait apparaître des collègues confrontés à des demandes de chercheur</w:t>
      </w:r>
      <w:r w:rsidR="00D845B8">
        <w:rPr>
          <w:rFonts w:cs="Arial"/>
          <w:sz w:val="24"/>
          <w:szCs w:val="24"/>
        </w:rPr>
        <w:t>s</w:t>
      </w:r>
      <w:r w:rsidRPr="00763100">
        <w:rPr>
          <w:rFonts w:cs="Arial"/>
          <w:sz w:val="24"/>
          <w:szCs w:val="24"/>
        </w:rPr>
        <w:t xml:space="preserve"> portant sur les provenances des collections. Toutefois, pour plus de la moitié d’entre eux, ces sollicitations sont modestes car elles ne dépassent pas 10 demandes par an. Seul</w:t>
      </w:r>
      <w:r>
        <w:rPr>
          <w:rFonts w:cs="Arial"/>
          <w:sz w:val="24"/>
          <w:szCs w:val="24"/>
        </w:rPr>
        <w:t>e</w:t>
      </w:r>
      <w:r w:rsidRPr="00763100">
        <w:rPr>
          <w:rFonts w:cs="Arial"/>
          <w:sz w:val="24"/>
          <w:szCs w:val="24"/>
        </w:rPr>
        <w:t xml:space="preserve">s </w:t>
      </w:r>
      <w:r w:rsidR="00D845B8">
        <w:rPr>
          <w:rFonts w:cs="Arial"/>
          <w:sz w:val="24"/>
          <w:szCs w:val="24"/>
        </w:rPr>
        <w:t>8</w:t>
      </w:r>
      <w:r w:rsidRPr="00763100">
        <w:rPr>
          <w:rFonts w:cs="Arial"/>
          <w:sz w:val="24"/>
          <w:szCs w:val="24"/>
        </w:rPr>
        <w:t xml:space="preserve"> bibliothèques reçoivent davantage de demandes, </w:t>
      </w:r>
      <w:r w:rsidR="00D845B8">
        <w:rPr>
          <w:rFonts w:cs="Arial"/>
          <w:sz w:val="24"/>
          <w:szCs w:val="24"/>
        </w:rPr>
        <w:t>5</w:t>
      </w:r>
      <w:r w:rsidRPr="00763100">
        <w:rPr>
          <w:rFonts w:cs="Arial"/>
          <w:sz w:val="24"/>
          <w:szCs w:val="24"/>
        </w:rPr>
        <w:t xml:space="preserve"> de 20 à 50 et </w:t>
      </w:r>
      <w:r w:rsidR="00D845B8">
        <w:rPr>
          <w:rFonts w:cs="Arial"/>
          <w:sz w:val="24"/>
          <w:szCs w:val="24"/>
        </w:rPr>
        <w:t>3</w:t>
      </w:r>
      <w:r w:rsidRPr="00763100">
        <w:rPr>
          <w:rFonts w:cs="Arial"/>
          <w:sz w:val="24"/>
          <w:szCs w:val="24"/>
        </w:rPr>
        <w:t xml:space="preserve"> de 50 à 100.</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2.2. Recensement</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Toutes les institutions se sont préoccupées à un moment ou un autre de récoler leurs m</w:t>
      </w:r>
      <w:r w:rsidR="00600D28">
        <w:rPr>
          <w:rFonts w:cs="Arial"/>
          <w:sz w:val="24"/>
          <w:szCs w:val="24"/>
        </w:rPr>
        <w:t>arques de provenances. C</w:t>
      </w:r>
      <w:r w:rsidR="00600D28" w:rsidRPr="00763100">
        <w:rPr>
          <w:rFonts w:cs="Arial"/>
          <w:sz w:val="24"/>
          <w:szCs w:val="24"/>
        </w:rPr>
        <w:t>ertaines bibliothèques ont pris la peine de préciser</w:t>
      </w:r>
      <w:r w:rsidR="00600D28">
        <w:rPr>
          <w:rFonts w:cs="Arial"/>
          <w:sz w:val="24"/>
          <w:szCs w:val="24"/>
        </w:rPr>
        <w:t xml:space="preserve"> que c</w:t>
      </w:r>
      <w:r w:rsidRPr="00763100">
        <w:rPr>
          <w:rFonts w:cs="Arial"/>
          <w:sz w:val="24"/>
          <w:szCs w:val="24"/>
        </w:rPr>
        <w:t>e signalement est partiel, en cours,</w:t>
      </w:r>
      <w:r w:rsidR="00600D28">
        <w:rPr>
          <w:rFonts w:cs="Arial"/>
          <w:sz w:val="24"/>
          <w:szCs w:val="24"/>
        </w:rPr>
        <w:t xml:space="preserve"> ou</w:t>
      </w:r>
      <w:r w:rsidRPr="00763100">
        <w:rPr>
          <w:rFonts w:cs="Arial"/>
          <w:sz w:val="24"/>
          <w:szCs w:val="24"/>
        </w:rPr>
        <w:t xml:space="preserve"> non systématique.</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2.3. Outils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Il s’avère que les bibliothèques ont développé des outils différents au cours des années, reflétant ainsi l’évolution des techniques et des méthodes de travail. Elles disposent le plus souvent de 3 réservoirs de données</w:t>
      </w:r>
      <w:r w:rsidR="00D845B8">
        <w:rPr>
          <w:rFonts w:cs="Arial"/>
          <w:sz w:val="24"/>
          <w:szCs w:val="24"/>
        </w:rPr>
        <w:t xml:space="preserve">, </w:t>
      </w:r>
      <w:r w:rsidRPr="00763100">
        <w:rPr>
          <w:rFonts w:cs="Arial"/>
          <w:sz w:val="24"/>
          <w:szCs w:val="24"/>
        </w:rPr>
        <w:t>difficile</w:t>
      </w:r>
      <w:r>
        <w:rPr>
          <w:rFonts w:cs="Arial"/>
          <w:sz w:val="24"/>
          <w:szCs w:val="24"/>
        </w:rPr>
        <w:t>s</w:t>
      </w:r>
      <w:r w:rsidRPr="00763100">
        <w:rPr>
          <w:rFonts w:cs="Arial"/>
          <w:sz w:val="24"/>
          <w:szCs w:val="24"/>
        </w:rPr>
        <w:t xml:space="preserve"> </w:t>
      </w:r>
      <w:r w:rsidR="00D845B8">
        <w:rPr>
          <w:rFonts w:cs="Arial"/>
          <w:sz w:val="24"/>
          <w:szCs w:val="24"/>
        </w:rPr>
        <w:t>à</w:t>
      </w:r>
      <w:r w:rsidRPr="00763100">
        <w:rPr>
          <w:rFonts w:cs="Arial"/>
          <w:sz w:val="24"/>
          <w:szCs w:val="24"/>
        </w:rPr>
        <w:t xml:space="preserve"> confronter. Seules </w:t>
      </w:r>
      <w:r w:rsidR="00600D28">
        <w:rPr>
          <w:rFonts w:cs="Arial"/>
          <w:sz w:val="24"/>
          <w:szCs w:val="24"/>
        </w:rPr>
        <w:t xml:space="preserve">deux bibliothèques </w:t>
      </w:r>
      <w:r w:rsidR="00D845B8">
        <w:rPr>
          <w:rFonts w:cs="Arial"/>
          <w:sz w:val="24"/>
          <w:szCs w:val="24"/>
        </w:rPr>
        <w:t>disposent d’un</w:t>
      </w:r>
      <w:r w:rsidRPr="00763100">
        <w:rPr>
          <w:rFonts w:cs="Arial"/>
          <w:sz w:val="24"/>
          <w:szCs w:val="24"/>
        </w:rPr>
        <w:t xml:space="preserve"> outil </w:t>
      </w:r>
      <w:r w:rsidR="00D845B8">
        <w:rPr>
          <w:rFonts w:cs="Arial"/>
          <w:sz w:val="24"/>
          <w:szCs w:val="24"/>
        </w:rPr>
        <w:t>unique</w:t>
      </w:r>
      <w:r w:rsidRPr="00763100">
        <w:rPr>
          <w:rFonts w:cs="Arial"/>
          <w:sz w:val="24"/>
          <w:szCs w:val="24"/>
        </w:rPr>
        <w:t>.</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Les bibliothèques enrichissent majoritairement leur SIGB (2</w:t>
      </w:r>
      <w:r w:rsidR="00627434">
        <w:rPr>
          <w:rFonts w:cs="Arial"/>
          <w:sz w:val="24"/>
          <w:szCs w:val="24"/>
        </w:rPr>
        <w:t>8</w:t>
      </w:r>
      <w:r w:rsidRPr="00763100">
        <w:rPr>
          <w:rFonts w:cs="Arial"/>
          <w:sz w:val="24"/>
          <w:szCs w:val="24"/>
        </w:rPr>
        <w:t xml:space="preserve"> réponses en ce sens). Les champs 316 et 317 sont les plus utilisés. On </w:t>
      </w:r>
      <w:r w:rsidR="00627434">
        <w:rPr>
          <w:rFonts w:cs="Arial"/>
          <w:sz w:val="24"/>
          <w:szCs w:val="24"/>
        </w:rPr>
        <w:t>recense</w:t>
      </w:r>
      <w:r w:rsidRPr="00763100">
        <w:rPr>
          <w:rFonts w:cs="Arial"/>
          <w:sz w:val="24"/>
          <w:szCs w:val="24"/>
        </w:rPr>
        <w:t xml:space="preserve"> </w:t>
      </w:r>
      <w:r w:rsidR="00627434">
        <w:rPr>
          <w:rFonts w:cs="Arial"/>
          <w:sz w:val="24"/>
          <w:szCs w:val="24"/>
        </w:rPr>
        <w:t>8</w:t>
      </w:r>
      <w:r w:rsidRPr="00763100">
        <w:rPr>
          <w:rFonts w:cs="Arial"/>
          <w:sz w:val="24"/>
          <w:szCs w:val="24"/>
        </w:rPr>
        <w:t xml:space="preserve"> bases de données (accessibles ou non) et </w:t>
      </w:r>
      <w:r w:rsidR="00627434">
        <w:rPr>
          <w:rFonts w:cs="Arial"/>
          <w:sz w:val="24"/>
          <w:szCs w:val="24"/>
        </w:rPr>
        <w:t>9</w:t>
      </w:r>
      <w:r w:rsidRPr="00763100">
        <w:rPr>
          <w:rFonts w:cs="Arial"/>
          <w:sz w:val="24"/>
          <w:szCs w:val="24"/>
        </w:rPr>
        <w:t xml:space="preserve"> bibliothèques numériques avec des solutions technologiques et des formats différents.</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2.4. et 2.5. Usage des outils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Les outils sont presque tous mis à la disposition du public (parfois même des fichiers Excel sur les postes en salle de lecture) et majoritairement en ligne. Le choix a été fait d’enrichir les catalogues plutôt que de développer de nouveaux outils.</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2.6. Volumétrie</w:t>
      </w:r>
    </w:p>
    <w:p w:rsidR="00C1481E" w:rsidRPr="00763100" w:rsidRDefault="00627434" w:rsidP="0083405E">
      <w:pPr>
        <w:spacing w:before="100" w:beforeAutospacing="1" w:after="100" w:afterAutospacing="1" w:line="240" w:lineRule="auto"/>
        <w:ind w:left="360"/>
        <w:jc w:val="both"/>
        <w:rPr>
          <w:rFonts w:cs="Arial"/>
          <w:sz w:val="24"/>
          <w:szCs w:val="24"/>
        </w:rPr>
      </w:pPr>
      <w:r>
        <w:rPr>
          <w:rFonts w:cs="Arial"/>
          <w:sz w:val="24"/>
          <w:szCs w:val="24"/>
        </w:rPr>
        <w:t>Seulement 4</w:t>
      </w:r>
      <w:r w:rsidR="00C1481E" w:rsidRPr="00763100">
        <w:rPr>
          <w:rFonts w:cs="Arial"/>
          <w:sz w:val="24"/>
          <w:szCs w:val="24"/>
        </w:rPr>
        <w:t xml:space="preserve"> bibliothèques n’ont communiqué aucun chiffre. Il semble qu’il ait été compliqué d’établir une volumétrie en différenciant les possesseurs et leurs marques. 2 façons de donner les chiffres ont été utilisées :</w:t>
      </w:r>
    </w:p>
    <w:p w:rsidR="00C1481E" w:rsidRPr="00763100" w:rsidRDefault="00C1481E" w:rsidP="0083405E">
      <w:pPr>
        <w:numPr>
          <w:ilvl w:val="0"/>
          <w:numId w:val="7"/>
        </w:numPr>
        <w:spacing w:before="100" w:beforeAutospacing="1" w:after="100" w:afterAutospacing="1" w:line="240" w:lineRule="auto"/>
        <w:jc w:val="both"/>
        <w:rPr>
          <w:rFonts w:cs="Arial"/>
          <w:sz w:val="24"/>
          <w:szCs w:val="24"/>
        </w:rPr>
      </w:pPr>
      <w:r w:rsidRPr="00763100">
        <w:rPr>
          <w:rFonts w:cs="Arial"/>
          <w:sz w:val="24"/>
          <w:szCs w:val="24"/>
        </w:rPr>
        <w:t>une estimation globale, assez large (plusieurs centaines, plusieurs milliers),</w:t>
      </w:r>
    </w:p>
    <w:p w:rsidR="00C1481E" w:rsidRPr="00763100" w:rsidRDefault="00C1481E" w:rsidP="0083405E">
      <w:pPr>
        <w:numPr>
          <w:ilvl w:val="0"/>
          <w:numId w:val="7"/>
        </w:numPr>
        <w:spacing w:before="100" w:beforeAutospacing="1" w:after="100" w:afterAutospacing="1" w:line="240" w:lineRule="auto"/>
        <w:jc w:val="both"/>
        <w:rPr>
          <w:rFonts w:cs="Arial"/>
          <w:sz w:val="24"/>
          <w:szCs w:val="24"/>
        </w:rPr>
      </w:pPr>
      <w:r w:rsidRPr="00763100">
        <w:rPr>
          <w:rFonts w:cs="Arial"/>
          <w:sz w:val="24"/>
          <w:szCs w:val="24"/>
        </w:rPr>
        <w:t>la volumétrie de l’existant référencé (souvent le cas des bibliothèques disposant de bases de données ou de bibliothèques numériques).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Quant au nombre de marques, certaines bibliothèques l’ont compris comme toutes les occurrences d’une même marque, multiplié par le nombre de marques différentes, et d’autres comme le nombre de modèles différents.</w:t>
      </w:r>
      <w:r w:rsidR="00600D28">
        <w:rPr>
          <w:rFonts w:cs="Arial"/>
          <w:sz w:val="24"/>
          <w:szCs w:val="24"/>
        </w:rPr>
        <w:t xml:space="preserve"> </w:t>
      </w:r>
      <w:r w:rsidRPr="00763100">
        <w:rPr>
          <w:rFonts w:cs="Arial"/>
          <w:sz w:val="24"/>
          <w:szCs w:val="24"/>
        </w:rPr>
        <w:t>Tout ceci explique la très grande disparité des résultats.</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lastRenderedPageBreak/>
        <w:t>2.7. Type d’information</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Les possesseurs sont toujours identifiés. Les autres informations le plus souvent relevées sont le type de marques (2</w:t>
      </w:r>
      <w:r w:rsidR="00505EA3">
        <w:rPr>
          <w:rFonts w:cs="Arial"/>
          <w:sz w:val="24"/>
          <w:szCs w:val="24"/>
        </w:rPr>
        <w:t>8</w:t>
      </w:r>
      <w:r w:rsidRPr="00763100">
        <w:rPr>
          <w:rFonts w:cs="Arial"/>
          <w:sz w:val="24"/>
          <w:szCs w:val="24"/>
        </w:rPr>
        <w:t xml:space="preserve"> réponses), la cote de l’ouvrage concerné (</w:t>
      </w:r>
      <w:r w:rsidR="00505EA3">
        <w:rPr>
          <w:rFonts w:cs="Arial"/>
          <w:sz w:val="24"/>
          <w:szCs w:val="24"/>
        </w:rPr>
        <w:t>22</w:t>
      </w:r>
      <w:r w:rsidRPr="00763100">
        <w:rPr>
          <w:rFonts w:cs="Arial"/>
          <w:sz w:val="24"/>
          <w:szCs w:val="24"/>
        </w:rPr>
        <w:t xml:space="preserve"> réponses), puis l’emplacement des marques (</w:t>
      </w:r>
      <w:r w:rsidR="00505EA3">
        <w:rPr>
          <w:rFonts w:cs="Arial"/>
          <w:sz w:val="24"/>
          <w:szCs w:val="24"/>
        </w:rPr>
        <w:t>21</w:t>
      </w:r>
      <w:r w:rsidRPr="00763100">
        <w:rPr>
          <w:rFonts w:cs="Arial"/>
          <w:sz w:val="24"/>
          <w:szCs w:val="24"/>
        </w:rPr>
        <w:t xml:space="preserve"> réponses).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 xml:space="preserve">En cas d’autres informations renseignées que celles proposées par le questionnaire, se trouvent </w:t>
      </w:r>
      <w:r w:rsidR="009821EB">
        <w:rPr>
          <w:rFonts w:cs="Arial"/>
          <w:sz w:val="24"/>
          <w:szCs w:val="24"/>
        </w:rPr>
        <w:t>quelques informations</w:t>
      </w:r>
      <w:r w:rsidRPr="00763100">
        <w:rPr>
          <w:rFonts w:cs="Arial"/>
          <w:sz w:val="24"/>
          <w:szCs w:val="24"/>
        </w:rPr>
        <w:t xml:space="preserve"> biographi</w:t>
      </w:r>
      <w:r w:rsidR="009821EB">
        <w:rPr>
          <w:rFonts w:cs="Arial"/>
          <w:sz w:val="24"/>
          <w:szCs w:val="24"/>
        </w:rPr>
        <w:t>qu</w:t>
      </w:r>
      <w:r w:rsidRPr="00763100">
        <w:rPr>
          <w:rFonts w:cs="Arial"/>
          <w:sz w:val="24"/>
          <w:szCs w:val="24"/>
        </w:rPr>
        <w:t>e</w:t>
      </w:r>
      <w:r w:rsidR="009821EB">
        <w:rPr>
          <w:rFonts w:cs="Arial"/>
          <w:sz w:val="24"/>
          <w:szCs w:val="24"/>
        </w:rPr>
        <w:t>s</w:t>
      </w:r>
      <w:r w:rsidRPr="00763100">
        <w:rPr>
          <w:rFonts w:cs="Arial"/>
          <w:sz w:val="24"/>
          <w:szCs w:val="24"/>
        </w:rPr>
        <w:t xml:space="preserve"> </w:t>
      </w:r>
      <w:r w:rsidR="00FD0516">
        <w:rPr>
          <w:rFonts w:cs="Arial"/>
          <w:sz w:val="24"/>
          <w:szCs w:val="24"/>
        </w:rPr>
        <w:t>sur le</w:t>
      </w:r>
      <w:r w:rsidRPr="00763100">
        <w:rPr>
          <w:rFonts w:cs="Arial"/>
          <w:sz w:val="24"/>
          <w:szCs w:val="24"/>
        </w:rPr>
        <w:t xml:space="preserve"> possesseur, la date de la marque</w:t>
      </w:r>
      <w:r w:rsidR="009821EB">
        <w:rPr>
          <w:rFonts w:cs="Arial"/>
          <w:sz w:val="24"/>
          <w:szCs w:val="24"/>
        </w:rPr>
        <w:t xml:space="preserve">, leur description et si besoin </w:t>
      </w:r>
      <w:r w:rsidR="00A33CF1">
        <w:rPr>
          <w:rFonts w:cs="Arial"/>
          <w:sz w:val="24"/>
          <w:szCs w:val="24"/>
        </w:rPr>
        <w:t xml:space="preserve">leur </w:t>
      </w:r>
      <w:r w:rsidR="009821EB">
        <w:rPr>
          <w:rFonts w:cs="Arial"/>
          <w:sz w:val="24"/>
          <w:szCs w:val="24"/>
        </w:rPr>
        <w:t>transcription</w:t>
      </w:r>
      <w:r w:rsidRPr="00763100">
        <w:rPr>
          <w:rFonts w:cs="Arial"/>
          <w:sz w:val="24"/>
          <w:szCs w:val="24"/>
        </w:rPr>
        <w:t>.</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2.8. Listes d’autorité - thesaurus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Les bibliothèques utilisant une liste d’autorité existante (</w:t>
      </w:r>
      <w:r w:rsidR="00505EA3">
        <w:rPr>
          <w:rFonts w:cs="Arial"/>
          <w:sz w:val="24"/>
          <w:szCs w:val="24"/>
        </w:rPr>
        <w:t>5</w:t>
      </w:r>
      <w:r w:rsidRPr="00763100">
        <w:rPr>
          <w:rFonts w:cs="Arial"/>
          <w:sz w:val="24"/>
          <w:szCs w:val="24"/>
        </w:rPr>
        <w:t xml:space="preserve"> réponses) ou ayant créé leur propre liste d’autorité (</w:t>
      </w:r>
      <w:r w:rsidR="00505EA3">
        <w:rPr>
          <w:rFonts w:cs="Arial"/>
          <w:sz w:val="24"/>
          <w:szCs w:val="24"/>
        </w:rPr>
        <w:t>7</w:t>
      </w:r>
      <w:r w:rsidRPr="00763100">
        <w:rPr>
          <w:rFonts w:cs="Arial"/>
          <w:sz w:val="24"/>
          <w:szCs w:val="24"/>
        </w:rPr>
        <w:t xml:space="preserve"> réponses) sont minoritaires. Une explication à cela doit résider dans le fait que peu de bases de données ont été développées. Mais cela soulève des questions, lorsqu’en regard nous constatons que le type de marque est référencé pour 2</w:t>
      </w:r>
      <w:r w:rsidR="00505EA3">
        <w:rPr>
          <w:rFonts w:cs="Arial"/>
          <w:sz w:val="24"/>
          <w:szCs w:val="24"/>
        </w:rPr>
        <w:t>8</w:t>
      </w:r>
      <w:r w:rsidRPr="00763100">
        <w:rPr>
          <w:rFonts w:cs="Arial"/>
          <w:sz w:val="24"/>
          <w:szCs w:val="24"/>
        </w:rPr>
        <w:t xml:space="preserve"> bibliothèques.</w:t>
      </w:r>
    </w:p>
    <w:p w:rsidR="00C1481E" w:rsidRPr="00763100" w:rsidRDefault="00600D28" w:rsidP="0083405E">
      <w:pPr>
        <w:spacing w:before="100" w:beforeAutospacing="1" w:after="100" w:afterAutospacing="1" w:line="240" w:lineRule="auto"/>
        <w:ind w:left="360"/>
        <w:jc w:val="both"/>
        <w:rPr>
          <w:rFonts w:cs="Arial"/>
          <w:sz w:val="24"/>
          <w:szCs w:val="24"/>
        </w:rPr>
      </w:pPr>
      <w:r>
        <w:rPr>
          <w:rFonts w:cs="Arial"/>
          <w:sz w:val="24"/>
          <w:szCs w:val="24"/>
        </w:rPr>
        <w:t>Le groupe de réflexion a décidé de ce fait d’entreprendre un travail sur la terminologie afin de proposer un guide</w:t>
      </w:r>
      <w:r w:rsidR="00C1481E" w:rsidRPr="00763100">
        <w:rPr>
          <w:rFonts w:cs="Arial"/>
          <w:sz w:val="24"/>
          <w:szCs w:val="24"/>
        </w:rPr>
        <w:t>.</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2.9. Images</w:t>
      </w:r>
    </w:p>
    <w:p w:rsidR="00C1481E" w:rsidRPr="00763100" w:rsidRDefault="00505EA3" w:rsidP="0083405E">
      <w:pPr>
        <w:spacing w:before="100" w:beforeAutospacing="1" w:after="100" w:afterAutospacing="1" w:line="240" w:lineRule="auto"/>
        <w:ind w:firstLine="360"/>
        <w:jc w:val="both"/>
        <w:rPr>
          <w:rFonts w:cs="Arial"/>
          <w:sz w:val="24"/>
          <w:szCs w:val="24"/>
        </w:rPr>
      </w:pPr>
      <w:r>
        <w:rPr>
          <w:rFonts w:cs="Arial"/>
          <w:sz w:val="24"/>
          <w:szCs w:val="24"/>
        </w:rPr>
        <w:t>11</w:t>
      </w:r>
      <w:r w:rsidR="00C1481E" w:rsidRPr="00763100">
        <w:rPr>
          <w:rFonts w:cs="Arial"/>
          <w:sz w:val="24"/>
          <w:szCs w:val="24"/>
        </w:rPr>
        <w:t xml:space="preserve"> bibliothèques enrichissent leurs outils (en majorité publics) avec des images.</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Une grande hétérogénéité dans le nommage des fichiers existe.</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2.10. Pièces jointes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Les copies d’écran ou liens</w:t>
      </w:r>
      <w:r>
        <w:rPr>
          <w:rFonts w:cs="Arial"/>
          <w:sz w:val="24"/>
          <w:szCs w:val="24"/>
        </w:rPr>
        <w:t xml:space="preserve"> </w:t>
      </w:r>
      <w:r w:rsidRPr="00763100">
        <w:rPr>
          <w:rFonts w:cs="Arial"/>
          <w:sz w:val="24"/>
          <w:szCs w:val="24"/>
        </w:rPr>
        <w:t>transmis en illustration ont été relativement peu nombreux (</w:t>
      </w:r>
      <w:r w:rsidR="00505EA3">
        <w:rPr>
          <w:rFonts w:cs="Arial"/>
          <w:sz w:val="24"/>
          <w:szCs w:val="24"/>
        </w:rPr>
        <w:t>9</w:t>
      </w:r>
      <w:r w:rsidRPr="00763100">
        <w:rPr>
          <w:rFonts w:cs="Arial"/>
          <w:sz w:val="24"/>
          <w:szCs w:val="24"/>
        </w:rPr>
        <w:t xml:space="preserve"> transmissions).</w:t>
      </w:r>
    </w:p>
    <w:p w:rsidR="00C1481E" w:rsidRPr="00763100" w:rsidRDefault="00C1481E" w:rsidP="0083405E">
      <w:pPr>
        <w:spacing w:before="100" w:beforeAutospacing="1" w:after="100" w:afterAutospacing="1" w:line="240" w:lineRule="auto"/>
        <w:jc w:val="both"/>
        <w:rPr>
          <w:rFonts w:cs="Arial"/>
          <w:sz w:val="24"/>
          <w:szCs w:val="24"/>
        </w:rPr>
      </w:pPr>
    </w:p>
    <w:p w:rsidR="00600D28" w:rsidRDefault="00600D28" w:rsidP="0083405E">
      <w:pPr>
        <w:spacing w:before="100" w:beforeAutospacing="1" w:after="100" w:afterAutospacing="1" w:line="240" w:lineRule="auto"/>
        <w:ind w:firstLine="360"/>
        <w:jc w:val="both"/>
        <w:rPr>
          <w:rFonts w:cs="Arial"/>
          <w:sz w:val="24"/>
          <w:szCs w:val="24"/>
          <w:u w:val="single"/>
        </w:rPr>
      </w:pPr>
    </w:p>
    <w:p w:rsidR="00C1481E" w:rsidRPr="00763100" w:rsidRDefault="00C1481E" w:rsidP="0083405E">
      <w:pPr>
        <w:spacing w:before="100" w:beforeAutospacing="1" w:after="100" w:afterAutospacing="1" w:line="240" w:lineRule="auto"/>
        <w:ind w:firstLine="360"/>
        <w:jc w:val="both"/>
        <w:rPr>
          <w:rFonts w:cs="Arial"/>
          <w:sz w:val="24"/>
          <w:szCs w:val="24"/>
          <w:u w:val="single"/>
        </w:rPr>
      </w:pPr>
      <w:r w:rsidRPr="00763100">
        <w:rPr>
          <w:rFonts w:cs="Arial"/>
          <w:sz w:val="24"/>
          <w:szCs w:val="24"/>
          <w:u w:val="single"/>
        </w:rPr>
        <w:t>Point 3. Perspectives</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3.1. Projet en cours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Il s’agit de la question du questionnaire</w:t>
      </w:r>
      <w:r>
        <w:rPr>
          <w:rFonts w:cs="Arial"/>
          <w:sz w:val="24"/>
          <w:szCs w:val="24"/>
        </w:rPr>
        <w:t xml:space="preserve"> </w:t>
      </w:r>
      <w:r w:rsidRPr="00763100">
        <w:rPr>
          <w:rFonts w:cs="Arial"/>
          <w:sz w:val="24"/>
          <w:szCs w:val="24"/>
        </w:rPr>
        <w:t xml:space="preserve">dont le résultat est le plus partagé. Le manque de temps des </w:t>
      </w:r>
      <w:r w:rsidRPr="00FE7F5C">
        <w:rPr>
          <w:rFonts w:cs="Arial"/>
          <w:sz w:val="24"/>
          <w:szCs w:val="24"/>
        </w:rPr>
        <w:t xml:space="preserve">bibliothécaires pour se lancer dans ce type d’étude, </w:t>
      </w:r>
      <w:r w:rsidRPr="00763100">
        <w:rPr>
          <w:rFonts w:cs="Arial"/>
          <w:sz w:val="24"/>
          <w:szCs w:val="24"/>
        </w:rPr>
        <w:t>les sollicitations modestes des usagers et l’absence de cadre normé peuvent offrir une explication à cela.</w:t>
      </w:r>
    </w:p>
    <w:p w:rsidR="00C1481E" w:rsidRPr="00763100" w:rsidRDefault="00C1481E" w:rsidP="0083405E">
      <w:pPr>
        <w:spacing w:before="100" w:beforeAutospacing="1" w:after="100" w:afterAutospacing="1" w:line="240" w:lineRule="auto"/>
        <w:ind w:left="1416"/>
        <w:jc w:val="both"/>
        <w:rPr>
          <w:rFonts w:cs="Arial"/>
          <w:sz w:val="24"/>
          <w:szCs w:val="24"/>
        </w:rPr>
      </w:pPr>
      <w:r w:rsidRPr="00763100">
        <w:rPr>
          <w:rFonts w:cs="Arial"/>
          <w:sz w:val="24"/>
          <w:szCs w:val="24"/>
        </w:rPr>
        <w:t>1</w:t>
      </w:r>
      <w:r w:rsidR="00505EA3">
        <w:rPr>
          <w:rFonts w:cs="Arial"/>
          <w:sz w:val="24"/>
          <w:szCs w:val="24"/>
        </w:rPr>
        <w:t>7</w:t>
      </w:r>
      <w:r w:rsidRPr="00763100">
        <w:rPr>
          <w:rFonts w:cs="Arial"/>
          <w:sz w:val="24"/>
          <w:szCs w:val="24"/>
        </w:rPr>
        <w:t xml:space="preserve"> bibliothèques ont répondu oui (dont 3 projets bien démarrés depuis plusieurs années).</w:t>
      </w:r>
    </w:p>
    <w:p w:rsidR="00C1481E" w:rsidRPr="00763100" w:rsidRDefault="00C1481E" w:rsidP="0083405E">
      <w:pPr>
        <w:spacing w:before="100" w:beforeAutospacing="1" w:after="100" w:afterAutospacing="1" w:line="240" w:lineRule="auto"/>
        <w:ind w:left="1416"/>
        <w:jc w:val="both"/>
        <w:rPr>
          <w:rFonts w:cs="Arial"/>
          <w:sz w:val="24"/>
          <w:szCs w:val="24"/>
        </w:rPr>
      </w:pPr>
      <w:r w:rsidRPr="00763100">
        <w:rPr>
          <w:rFonts w:cs="Arial"/>
          <w:sz w:val="24"/>
          <w:szCs w:val="24"/>
        </w:rPr>
        <w:t>1</w:t>
      </w:r>
      <w:r w:rsidR="00505EA3">
        <w:rPr>
          <w:rFonts w:cs="Arial"/>
          <w:sz w:val="24"/>
          <w:szCs w:val="24"/>
        </w:rPr>
        <w:t>8</w:t>
      </w:r>
      <w:r w:rsidRPr="00763100">
        <w:rPr>
          <w:rFonts w:cs="Arial"/>
          <w:sz w:val="24"/>
          <w:szCs w:val="24"/>
        </w:rPr>
        <w:t xml:space="preserve"> bibliothèques ont répondu non.</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lastRenderedPageBreak/>
        <w:t>3.2. Objectif de l’établissement</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L’état identifié au point précédent est renforcé par les réponses à celui-ci. Les établissements ayant inscrit parmi leurs objectifs le recensement et la mise en ordre des informations de provenance sont largement minoritaires.</w:t>
      </w:r>
    </w:p>
    <w:p w:rsidR="00C1481E" w:rsidRPr="00763100" w:rsidRDefault="00505EA3" w:rsidP="0083405E">
      <w:pPr>
        <w:spacing w:before="100" w:beforeAutospacing="1" w:after="100" w:afterAutospacing="1" w:line="240" w:lineRule="auto"/>
        <w:ind w:left="1416"/>
        <w:jc w:val="both"/>
        <w:rPr>
          <w:rFonts w:cs="Arial"/>
          <w:sz w:val="24"/>
          <w:szCs w:val="24"/>
        </w:rPr>
      </w:pPr>
      <w:r>
        <w:rPr>
          <w:rFonts w:cs="Arial"/>
          <w:sz w:val="24"/>
          <w:szCs w:val="24"/>
        </w:rPr>
        <w:t>8</w:t>
      </w:r>
      <w:r w:rsidR="00C1481E" w:rsidRPr="00763100">
        <w:rPr>
          <w:rFonts w:cs="Arial"/>
          <w:sz w:val="24"/>
          <w:szCs w:val="24"/>
        </w:rPr>
        <w:t xml:space="preserve"> bibliothèques ont répondu oui.</w:t>
      </w:r>
    </w:p>
    <w:p w:rsidR="00C1481E" w:rsidRPr="00763100" w:rsidRDefault="00505EA3" w:rsidP="0083405E">
      <w:pPr>
        <w:spacing w:before="100" w:beforeAutospacing="1" w:after="100" w:afterAutospacing="1" w:line="240" w:lineRule="auto"/>
        <w:ind w:left="1416"/>
        <w:jc w:val="both"/>
        <w:rPr>
          <w:rFonts w:cs="Arial"/>
          <w:sz w:val="24"/>
          <w:szCs w:val="24"/>
        </w:rPr>
      </w:pPr>
      <w:r>
        <w:rPr>
          <w:rFonts w:cs="Arial"/>
          <w:sz w:val="24"/>
          <w:szCs w:val="24"/>
        </w:rPr>
        <w:t>7</w:t>
      </w:r>
      <w:r w:rsidR="00C1481E" w:rsidRPr="00763100">
        <w:rPr>
          <w:rFonts w:cs="Arial"/>
          <w:sz w:val="24"/>
          <w:szCs w:val="24"/>
        </w:rPr>
        <w:t xml:space="preserve"> bibliothèques ont répondu non.</w:t>
      </w:r>
    </w:p>
    <w:p w:rsidR="00C1481E" w:rsidRPr="00763100" w:rsidRDefault="00C1481E" w:rsidP="0083405E">
      <w:pPr>
        <w:spacing w:before="100" w:beforeAutospacing="1" w:after="100" w:afterAutospacing="1" w:line="240" w:lineRule="auto"/>
        <w:ind w:left="1416"/>
        <w:jc w:val="both"/>
        <w:rPr>
          <w:rFonts w:cs="Arial"/>
          <w:sz w:val="24"/>
          <w:szCs w:val="24"/>
        </w:rPr>
      </w:pPr>
      <w:r w:rsidRPr="00763100">
        <w:rPr>
          <w:rFonts w:cs="Arial"/>
          <w:sz w:val="24"/>
          <w:szCs w:val="24"/>
        </w:rPr>
        <w:t xml:space="preserve">Soit </w:t>
      </w:r>
      <w:r w:rsidR="00505EA3">
        <w:rPr>
          <w:rFonts w:cs="Arial"/>
          <w:sz w:val="24"/>
          <w:szCs w:val="24"/>
        </w:rPr>
        <w:t>20</w:t>
      </w:r>
      <w:r w:rsidRPr="00763100">
        <w:rPr>
          <w:rFonts w:cs="Arial"/>
          <w:sz w:val="24"/>
          <w:szCs w:val="24"/>
        </w:rPr>
        <w:t xml:space="preserve"> non</w:t>
      </w:r>
      <w:r w:rsidR="00505EA3">
        <w:rPr>
          <w:rFonts w:cs="Arial"/>
          <w:sz w:val="24"/>
          <w:szCs w:val="24"/>
        </w:rPr>
        <w:t>-</w:t>
      </w:r>
      <w:r w:rsidRPr="00763100">
        <w:rPr>
          <w:rFonts w:cs="Arial"/>
          <w:sz w:val="24"/>
          <w:szCs w:val="24"/>
        </w:rPr>
        <w:t>réponses.</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3.3. Exigences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Les différentes propositions pour avancer dans les établissements sur la question du signalement des provenances ont reçu moins de 10 réponses chacune, à l’image des réponses pour les points 3.1 et 3.2.</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Les priorités sont données d’abord à la poursuite du recensement, ensuite à la mise à disposition à distance via les catalogues.</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5 bibliothèques projettent un versement sur le site du CERL.</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3.4. Echéance</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Pour les quelques bibliothèques dont le projet est envisagé, les échéances ne sont pas nécessairement fixées. Une fourchette de 2 à 4 ans se dégage.</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3.5. Type d’outil à développer</w:t>
      </w:r>
    </w:p>
    <w:p w:rsidR="00C1481E" w:rsidRPr="00763100" w:rsidRDefault="00505EA3" w:rsidP="0083405E">
      <w:pPr>
        <w:spacing w:before="100" w:beforeAutospacing="1" w:after="100" w:afterAutospacing="1" w:line="240" w:lineRule="auto"/>
        <w:ind w:left="360"/>
        <w:jc w:val="both"/>
        <w:rPr>
          <w:rFonts w:cs="Arial"/>
          <w:sz w:val="24"/>
          <w:szCs w:val="24"/>
        </w:rPr>
      </w:pPr>
      <w:r>
        <w:rPr>
          <w:rFonts w:cs="Arial"/>
          <w:sz w:val="24"/>
          <w:szCs w:val="24"/>
        </w:rPr>
        <w:t>De nombreux</w:t>
      </w:r>
      <w:r w:rsidR="00C1481E" w:rsidRPr="00763100">
        <w:rPr>
          <w:rFonts w:cs="Arial"/>
          <w:sz w:val="24"/>
          <w:szCs w:val="24"/>
        </w:rPr>
        <w:t xml:space="preserve"> questionnaires sont revenus non renseignés sur ce point. La faute en incombe sans doute à sa présence au terme d’une longue série de questions pouvant être considérées comme facultatives si une réponse négative a été donnée à une question préalable.</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 xml:space="preserve">Parmi les réponses obtenues, </w:t>
      </w:r>
    </w:p>
    <w:p w:rsidR="00C1481E" w:rsidRPr="00763100" w:rsidRDefault="00C1481E" w:rsidP="0083405E">
      <w:pPr>
        <w:spacing w:before="100" w:beforeAutospacing="1" w:after="100" w:afterAutospacing="1" w:line="240" w:lineRule="auto"/>
        <w:ind w:left="1416"/>
        <w:jc w:val="both"/>
        <w:rPr>
          <w:rFonts w:cs="Arial"/>
          <w:sz w:val="24"/>
          <w:szCs w:val="24"/>
        </w:rPr>
      </w:pPr>
      <w:r w:rsidRPr="00763100">
        <w:rPr>
          <w:rFonts w:cs="Arial"/>
          <w:sz w:val="24"/>
          <w:szCs w:val="24"/>
        </w:rPr>
        <w:t>3 bibliothèques disent être indifférentes.</w:t>
      </w:r>
    </w:p>
    <w:p w:rsidR="00C1481E" w:rsidRPr="00763100" w:rsidRDefault="00C1481E" w:rsidP="0083405E">
      <w:pPr>
        <w:spacing w:before="100" w:beforeAutospacing="1" w:after="100" w:afterAutospacing="1" w:line="240" w:lineRule="auto"/>
        <w:ind w:left="1416"/>
        <w:jc w:val="both"/>
        <w:rPr>
          <w:rFonts w:cs="Arial"/>
          <w:sz w:val="24"/>
          <w:szCs w:val="24"/>
        </w:rPr>
      </w:pPr>
      <w:r w:rsidRPr="00763100">
        <w:rPr>
          <w:rFonts w:cs="Arial"/>
          <w:sz w:val="24"/>
          <w:szCs w:val="24"/>
        </w:rPr>
        <w:t>1</w:t>
      </w:r>
      <w:r w:rsidR="00505EA3">
        <w:rPr>
          <w:rFonts w:cs="Arial"/>
          <w:sz w:val="24"/>
          <w:szCs w:val="24"/>
        </w:rPr>
        <w:t>8</w:t>
      </w:r>
      <w:r w:rsidRPr="00763100">
        <w:rPr>
          <w:rFonts w:cs="Arial"/>
          <w:sz w:val="24"/>
          <w:szCs w:val="24"/>
        </w:rPr>
        <w:t xml:space="preserve"> bibliothèques privilégient la solution d’un recours à un outil externe</w:t>
      </w:r>
      <w:r w:rsidR="00600D28">
        <w:rPr>
          <w:rFonts w:cs="Arial"/>
          <w:sz w:val="24"/>
          <w:szCs w:val="24"/>
        </w:rPr>
        <w:t>, notamment dans l’intérêt d’un partage d’information</w:t>
      </w:r>
      <w:r w:rsidRPr="00763100">
        <w:rPr>
          <w:rFonts w:cs="Arial"/>
          <w:sz w:val="24"/>
          <w:szCs w:val="24"/>
        </w:rPr>
        <w:t>.</w:t>
      </w:r>
    </w:p>
    <w:p w:rsidR="00C1481E" w:rsidRPr="00763100" w:rsidRDefault="00505EA3" w:rsidP="0083405E">
      <w:pPr>
        <w:spacing w:before="100" w:beforeAutospacing="1" w:after="100" w:afterAutospacing="1" w:line="240" w:lineRule="auto"/>
        <w:ind w:left="1416"/>
        <w:jc w:val="both"/>
        <w:rPr>
          <w:rFonts w:cs="Arial"/>
          <w:sz w:val="24"/>
          <w:szCs w:val="24"/>
        </w:rPr>
      </w:pPr>
      <w:r>
        <w:rPr>
          <w:rFonts w:cs="Arial"/>
          <w:sz w:val="24"/>
          <w:szCs w:val="24"/>
        </w:rPr>
        <w:t>6</w:t>
      </w:r>
      <w:r w:rsidR="00C1481E" w:rsidRPr="00763100">
        <w:rPr>
          <w:rFonts w:cs="Arial"/>
          <w:sz w:val="24"/>
          <w:szCs w:val="24"/>
        </w:rPr>
        <w:t xml:space="preserve"> bibliothèques expriment </w:t>
      </w:r>
      <w:r>
        <w:rPr>
          <w:rFonts w:cs="Arial"/>
          <w:sz w:val="24"/>
          <w:szCs w:val="24"/>
        </w:rPr>
        <w:t xml:space="preserve">plus nettement </w:t>
      </w:r>
      <w:r w:rsidR="00C1481E" w:rsidRPr="00763100">
        <w:rPr>
          <w:rFonts w:cs="Arial"/>
          <w:sz w:val="24"/>
          <w:szCs w:val="24"/>
        </w:rPr>
        <w:t>leur préférence pour un outil interne.</w:t>
      </w:r>
    </w:p>
    <w:p w:rsidR="00600D28" w:rsidRDefault="00600D28" w:rsidP="0083405E">
      <w:pPr>
        <w:spacing w:before="100" w:beforeAutospacing="1" w:after="100" w:afterAutospacing="1" w:line="240" w:lineRule="auto"/>
        <w:ind w:firstLine="360"/>
        <w:jc w:val="both"/>
        <w:rPr>
          <w:rFonts w:cs="Arial"/>
          <w:sz w:val="24"/>
          <w:szCs w:val="24"/>
          <w:u w:val="single"/>
        </w:rPr>
      </w:pPr>
    </w:p>
    <w:p w:rsidR="00600D28" w:rsidRDefault="00600D28" w:rsidP="0083405E">
      <w:pPr>
        <w:spacing w:before="100" w:beforeAutospacing="1" w:after="100" w:afterAutospacing="1" w:line="240" w:lineRule="auto"/>
        <w:ind w:firstLine="360"/>
        <w:jc w:val="both"/>
        <w:rPr>
          <w:rFonts w:cs="Arial"/>
          <w:sz w:val="24"/>
          <w:szCs w:val="24"/>
          <w:u w:val="single"/>
        </w:rPr>
      </w:pPr>
    </w:p>
    <w:p w:rsidR="00C1481E" w:rsidRPr="00763100" w:rsidRDefault="00C1481E" w:rsidP="0083405E">
      <w:pPr>
        <w:spacing w:before="100" w:beforeAutospacing="1" w:after="100" w:afterAutospacing="1" w:line="240" w:lineRule="auto"/>
        <w:ind w:firstLine="360"/>
        <w:jc w:val="both"/>
        <w:rPr>
          <w:rFonts w:cs="Arial"/>
          <w:sz w:val="24"/>
          <w:szCs w:val="24"/>
          <w:u w:val="single"/>
        </w:rPr>
      </w:pPr>
      <w:r w:rsidRPr="00763100">
        <w:rPr>
          <w:rFonts w:cs="Arial"/>
          <w:sz w:val="24"/>
          <w:szCs w:val="24"/>
          <w:u w:val="single"/>
        </w:rPr>
        <w:lastRenderedPageBreak/>
        <w:t>Point 4. Commentaires des établissements</w:t>
      </w:r>
    </w:p>
    <w:p w:rsidR="00C1481E" w:rsidRPr="00763100" w:rsidRDefault="00505EA3" w:rsidP="0083405E">
      <w:pPr>
        <w:spacing w:before="100" w:beforeAutospacing="1" w:after="100" w:afterAutospacing="1" w:line="240" w:lineRule="auto"/>
        <w:ind w:left="360"/>
        <w:jc w:val="both"/>
        <w:rPr>
          <w:rFonts w:cs="Arial"/>
          <w:sz w:val="24"/>
          <w:szCs w:val="24"/>
        </w:rPr>
      </w:pPr>
      <w:r>
        <w:rPr>
          <w:rFonts w:cs="Arial"/>
          <w:sz w:val="24"/>
          <w:szCs w:val="24"/>
        </w:rPr>
        <w:t>20</w:t>
      </w:r>
      <w:r w:rsidR="00C1481E" w:rsidRPr="00763100">
        <w:rPr>
          <w:rFonts w:cs="Arial"/>
          <w:sz w:val="24"/>
          <w:szCs w:val="24"/>
        </w:rPr>
        <w:t xml:space="preserve"> bibliothèques ont fourni des commentaires pour préciser leurs réponses. La question de la distinction imprimés / manuscrits a émergé à trois reprises.</w:t>
      </w:r>
    </w:p>
    <w:p w:rsidR="00C1481E" w:rsidRPr="00763100" w:rsidRDefault="00C1481E" w:rsidP="0083405E">
      <w:pPr>
        <w:spacing w:before="100" w:beforeAutospacing="1" w:after="100" w:afterAutospacing="1" w:line="240" w:lineRule="auto"/>
        <w:jc w:val="both"/>
        <w:rPr>
          <w:rFonts w:cs="Arial"/>
          <w:sz w:val="24"/>
          <w:szCs w:val="24"/>
          <w:u w:val="single"/>
        </w:rPr>
      </w:pPr>
    </w:p>
    <w:p w:rsidR="00C1481E" w:rsidRPr="00763100" w:rsidRDefault="00C1481E" w:rsidP="0083405E">
      <w:pPr>
        <w:pStyle w:val="Paragraphedeliste"/>
        <w:numPr>
          <w:ilvl w:val="0"/>
          <w:numId w:val="3"/>
        </w:numPr>
        <w:jc w:val="both"/>
        <w:rPr>
          <w:rFonts w:ascii="Calibri" w:hAnsi="Calibri" w:cs="Arial"/>
          <w:b/>
          <w:u w:val="single"/>
        </w:rPr>
      </w:pPr>
      <w:r w:rsidRPr="00763100">
        <w:rPr>
          <w:rFonts w:ascii="Calibri" w:hAnsi="Calibri" w:cs="Arial"/>
          <w:b/>
          <w:u w:val="single"/>
        </w:rPr>
        <w:t>Commentaires généraux sur les résultats</w:t>
      </w:r>
    </w:p>
    <w:p w:rsidR="00C1481E" w:rsidRPr="00763100" w:rsidRDefault="00C1481E" w:rsidP="0083405E">
      <w:pPr>
        <w:spacing w:before="100" w:beforeAutospacing="1" w:after="100" w:afterAutospacing="1" w:line="240" w:lineRule="auto"/>
        <w:ind w:left="360"/>
        <w:jc w:val="both"/>
        <w:rPr>
          <w:rFonts w:cs="Arial"/>
          <w:sz w:val="24"/>
          <w:szCs w:val="24"/>
        </w:rPr>
      </w:pPr>
      <w:r w:rsidRPr="00763100">
        <w:rPr>
          <w:rFonts w:cs="Arial"/>
          <w:sz w:val="24"/>
          <w:szCs w:val="24"/>
        </w:rPr>
        <w:t>Les messages lors de l’envoi des questionnaires ont parfois fait part de l’intérêt des bibliothèques pour ce projet, même si rien n’était encore entrepris dans les structures.</w:t>
      </w:r>
    </w:p>
    <w:p w:rsidR="00C1481E" w:rsidRPr="00763100" w:rsidRDefault="00C1481E" w:rsidP="0083405E">
      <w:pPr>
        <w:spacing w:before="100" w:beforeAutospacing="1" w:after="100" w:afterAutospacing="1" w:line="240" w:lineRule="auto"/>
        <w:ind w:firstLine="360"/>
        <w:jc w:val="both"/>
        <w:rPr>
          <w:rFonts w:cs="Arial"/>
          <w:sz w:val="24"/>
          <w:szCs w:val="24"/>
        </w:rPr>
      </w:pPr>
      <w:r w:rsidRPr="00763100">
        <w:rPr>
          <w:rFonts w:cs="Arial"/>
          <w:sz w:val="24"/>
          <w:szCs w:val="24"/>
        </w:rPr>
        <w:t>Malgré le nombre limité de réponses, des grandes conclusions émergent :</w:t>
      </w:r>
    </w:p>
    <w:p w:rsidR="00C1481E" w:rsidRPr="00763100" w:rsidRDefault="00C1481E" w:rsidP="0083405E">
      <w:pPr>
        <w:pStyle w:val="Paragraphedeliste"/>
        <w:numPr>
          <w:ilvl w:val="0"/>
          <w:numId w:val="5"/>
        </w:numPr>
        <w:jc w:val="both"/>
        <w:rPr>
          <w:rFonts w:ascii="Calibri" w:hAnsi="Calibri" w:cs="Arial"/>
        </w:rPr>
      </w:pPr>
      <w:r w:rsidRPr="00763100">
        <w:rPr>
          <w:rFonts w:ascii="Calibri" w:hAnsi="Calibri" w:cs="Arial"/>
        </w:rPr>
        <w:t>La difficulté pour les établissements et leur personnel de consacrer du temps pour le signalement des provenances.</w:t>
      </w:r>
    </w:p>
    <w:p w:rsidR="00C1481E" w:rsidRDefault="00C1481E" w:rsidP="0083405E">
      <w:pPr>
        <w:pStyle w:val="Paragraphedeliste"/>
        <w:numPr>
          <w:ilvl w:val="0"/>
          <w:numId w:val="5"/>
        </w:numPr>
        <w:jc w:val="both"/>
        <w:rPr>
          <w:rFonts w:ascii="Calibri" w:hAnsi="Calibri" w:cs="Arial"/>
        </w:rPr>
      </w:pPr>
      <w:r w:rsidRPr="00763100">
        <w:rPr>
          <w:rFonts w:ascii="Calibri" w:hAnsi="Calibri" w:cs="Arial"/>
        </w:rPr>
        <w:t>La variété des technologies utilisées au-delà des catalogues.</w:t>
      </w:r>
    </w:p>
    <w:p w:rsidR="00C1481E" w:rsidRPr="00FE7F5C" w:rsidRDefault="00C1481E" w:rsidP="0083405E">
      <w:pPr>
        <w:pStyle w:val="Paragraphedeliste"/>
        <w:numPr>
          <w:ilvl w:val="0"/>
          <w:numId w:val="5"/>
        </w:numPr>
        <w:jc w:val="both"/>
        <w:rPr>
          <w:rFonts w:ascii="Calibri" w:hAnsi="Calibri" w:cs="Arial"/>
        </w:rPr>
      </w:pPr>
      <w:r w:rsidRPr="00FE7F5C">
        <w:rPr>
          <w:rFonts w:ascii="Calibri" w:hAnsi="Calibri" w:cs="Arial"/>
        </w:rPr>
        <w:t>La coexistence d’outils variés et « maison » dont l’interrogation peut être plus ou moins aisée et confidentielle.</w:t>
      </w:r>
    </w:p>
    <w:p w:rsidR="00786E3E" w:rsidRDefault="00C1481E" w:rsidP="0083405E">
      <w:pPr>
        <w:pStyle w:val="Paragraphedeliste"/>
        <w:numPr>
          <w:ilvl w:val="0"/>
          <w:numId w:val="5"/>
        </w:numPr>
        <w:jc w:val="both"/>
        <w:rPr>
          <w:rFonts w:ascii="Calibri" w:hAnsi="Calibri" w:cs="Arial"/>
        </w:rPr>
      </w:pPr>
      <w:r w:rsidRPr="00763100">
        <w:rPr>
          <w:rFonts w:ascii="Calibri" w:hAnsi="Calibri" w:cs="Arial"/>
        </w:rPr>
        <w:t xml:space="preserve">Un consensus semble se dégager pour une solution collective, </w:t>
      </w:r>
      <w:r w:rsidRPr="00763100">
        <w:rPr>
          <w:rFonts w:ascii="Calibri" w:hAnsi="Calibri" w:cs="Arial"/>
          <w:u w:val="single"/>
        </w:rPr>
        <w:t>au moins dans ses normes de partage et d’ouverture</w:t>
      </w:r>
      <w:r w:rsidRPr="00763100">
        <w:rPr>
          <w:rFonts w:ascii="Calibri" w:hAnsi="Calibri" w:cs="Arial"/>
        </w:rPr>
        <w:t>.</w:t>
      </w:r>
    </w:p>
    <w:p w:rsidR="00786E3E" w:rsidRDefault="00786E3E">
      <w:pPr>
        <w:spacing w:after="0" w:line="240" w:lineRule="auto"/>
        <w:rPr>
          <w:rFonts w:cs="Arial"/>
          <w:sz w:val="24"/>
          <w:szCs w:val="24"/>
        </w:rPr>
      </w:pPr>
      <w:r>
        <w:rPr>
          <w:rFonts w:cs="Arial"/>
        </w:rPr>
        <w:br w:type="page"/>
      </w:r>
    </w:p>
    <w:p w:rsidR="00786E3E" w:rsidRDefault="00786E3E" w:rsidP="00786E3E">
      <w:pPr>
        <w:jc w:val="both"/>
        <w:rPr>
          <w:rFonts w:cs="Arial"/>
          <w:b/>
          <w:sz w:val="24"/>
          <w:szCs w:val="24"/>
          <w:u w:val="single"/>
        </w:rPr>
      </w:pPr>
      <w:r w:rsidRPr="00763100">
        <w:rPr>
          <w:rFonts w:cs="Arial"/>
          <w:b/>
          <w:sz w:val="24"/>
          <w:szCs w:val="24"/>
          <w:u w:val="single"/>
        </w:rPr>
        <w:lastRenderedPageBreak/>
        <w:t>Annexe : Liste des établissements ayant répondu</w:t>
      </w:r>
    </w:p>
    <w:p w:rsidR="009048DD" w:rsidRDefault="009048DD" w:rsidP="00786E3E">
      <w:pPr>
        <w:jc w:val="both"/>
        <w:rPr>
          <w:rFonts w:cs="Calibri"/>
          <w:color w:val="000000"/>
        </w:rPr>
      </w:pPr>
      <w:r w:rsidRPr="00820E1D">
        <w:rPr>
          <w:rFonts w:cs="Calibri"/>
          <w:color w:val="000000"/>
        </w:rPr>
        <w:t xml:space="preserve">Bibliothèque </w:t>
      </w:r>
      <w:proofErr w:type="spellStart"/>
      <w:r w:rsidRPr="00820E1D">
        <w:rPr>
          <w:rFonts w:cs="Calibri"/>
          <w:color w:val="000000"/>
        </w:rPr>
        <w:t>Méjanes</w:t>
      </w:r>
      <w:proofErr w:type="spellEnd"/>
      <w:r w:rsidRPr="00820E1D">
        <w:rPr>
          <w:rFonts w:cs="Calibri"/>
          <w:color w:val="000000"/>
        </w:rPr>
        <w:t xml:space="preserve"> d'Aix-en-Provence</w:t>
      </w:r>
    </w:p>
    <w:p w:rsidR="00786E3E" w:rsidRDefault="00786E3E" w:rsidP="00786E3E">
      <w:pPr>
        <w:jc w:val="both"/>
        <w:rPr>
          <w:rFonts w:cs="Calibri"/>
          <w:color w:val="000000"/>
        </w:rPr>
      </w:pPr>
      <w:r w:rsidRPr="00763100">
        <w:rPr>
          <w:rFonts w:cs="Calibri"/>
          <w:color w:val="000000"/>
        </w:rPr>
        <w:t xml:space="preserve">Médiathèque municipale de Bayeux </w:t>
      </w:r>
    </w:p>
    <w:p w:rsidR="009048DD" w:rsidRDefault="009048DD" w:rsidP="009048DD">
      <w:pPr>
        <w:jc w:val="both"/>
        <w:rPr>
          <w:rFonts w:cs="Calibri"/>
          <w:color w:val="000000"/>
        </w:rPr>
      </w:pPr>
      <w:r w:rsidRPr="00763100">
        <w:rPr>
          <w:rFonts w:cs="Calibri"/>
          <w:color w:val="000000"/>
        </w:rPr>
        <w:t>Archives départementales de l’Oise</w:t>
      </w:r>
      <w:r>
        <w:rPr>
          <w:rFonts w:cs="Calibri"/>
          <w:color w:val="000000"/>
        </w:rPr>
        <w:t>, Beauvais</w:t>
      </w:r>
      <w:r w:rsidRPr="00763100">
        <w:rPr>
          <w:rFonts w:cs="Calibri"/>
          <w:color w:val="000000"/>
        </w:rPr>
        <w:t xml:space="preserve"> </w:t>
      </w:r>
    </w:p>
    <w:p w:rsidR="00786E3E" w:rsidRDefault="00786E3E" w:rsidP="00786E3E">
      <w:pPr>
        <w:jc w:val="both"/>
        <w:rPr>
          <w:rFonts w:cs="Calibri"/>
          <w:color w:val="000000"/>
        </w:rPr>
      </w:pPr>
      <w:r w:rsidRPr="00763100">
        <w:rPr>
          <w:rFonts w:cs="Calibri"/>
          <w:color w:val="000000"/>
        </w:rPr>
        <w:t xml:space="preserve">BM de Besançon </w:t>
      </w:r>
    </w:p>
    <w:p w:rsidR="00786E3E" w:rsidRPr="009048DD" w:rsidRDefault="00786E3E" w:rsidP="00786E3E">
      <w:pPr>
        <w:jc w:val="both"/>
        <w:rPr>
          <w:rFonts w:cs="Calibri"/>
          <w:color w:val="000000"/>
        </w:rPr>
      </w:pPr>
      <w:r w:rsidRPr="009048DD">
        <w:rPr>
          <w:rFonts w:cs="Calibri"/>
          <w:iCs/>
          <w:color w:val="000000"/>
        </w:rPr>
        <w:t>PRES de Bordeaux</w:t>
      </w:r>
      <w:r w:rsidR="009048DD" w:rsidRPr="009048DD">
        <w:rPr>
          <w:rFonts w:cs="Calibri"/>
          <w:iCs/>
          <w:color w:val="000000"/>
        </w:rPr>
        <w:t xml:space="preserve">, </w:t>
      </w:r>
      <w:r w:rsidRPr="009048DD">
        <w:rPr>
          <w:rFonts w:cs="Calibri"/>
          <w:iCs/>
          <w:color w:val="000000"/>
        </w:rPr>
        <w:t>Département documentation</w:t>
      </w:r>
      <w:r w:rsidR="009048DD">
        <w:rPr>
          <w:rFonts w:cs="Calibri"/>
          <w:iCs/>
          <w:color w:val="000000"/>
        </w:rPr>
        <w:t>,</w:t>
      </w:r>
      <w:r w:rsidRPr="009048DD">
        <w:rPr>
          <w:rFonts w:cs="Calibri"/>
          <w:color w:val="000000"/>
        </w:rPr>
        <w:t xml:space="preserve"> </w:t>
      </w:r>
      <w:r w:rsidR="009048DD">
        <w:rPr>
          <w:rFonts w:cs="Calibri"/>
          <w:color w:val="000000"/>
        </w:rPr>
        <w:t>Université de Bordeaux</w:t>
      </w:r>
    </w:p>
    <w:p w:rsidR="00786E3E" w:rsidRDefault="00786E3E" w:rsidP="00786E3E">
      <w:pPr>
        <w:jc w:val="both"/>
        <w:rPr>
          <w:rFonts w:cs="Calibri"/>
          <w:color w:val="000000"/>
        </w:rPr>
      </w:pPr>
      <w:r w:rsidRPr="00763100">
        <w:rPr>
          <w:rFonts w:cs="Calibri"/>
          <w:color w:val="000000"/>
        </w:rPr>
        <w:t xml:space="preserve">BM de Chambéry : </w:t>
      </w:r>
      <w:r w:rsidRPr="00763100">
        <w:rPr>
          <w:rFonts w:cs="Calibri"/>
          <w:i/>
          <w:iCs/>
          <w:color w:val="000000"/>
        </w:rPr>
        <w:t>Médiathèque Jean-Jacques Rousseau</w:t>
      </w:r>
      <w:r w:rsidRPr="00786E3E">
        <w:rPr>
          <w:rFonts w:cs="Calibri"/>
          <w:color w:val="000000"/>
        </w:rPr>
        <w:t xml:space="preserve"> </w:t>
      </w:r>
    </w:p>
    <w:p w:rsidR="009048DD" w:rsidRDefault="009048DD" w:rsidP="00786E3E">
      <w:pPr>
        <w:jc w:val="both"/>
        <w:rPr>
          <w:rFonts w:cs="Calibri"/>
          <w:color w:val="000000"/>
        </w:rPr>
      </w:pPr>
      <w:r w:rsidRPr="00820E1D">
        <w:rPr>
          <w:rFonts w:cs="Calibri"/>
          <w:color w:val="000000"/>
        </w:rPr>
        <w:t>Bibliothèque et archives du château de Chantilly</w:t>
      </w:r>
    </w:p>
    <w:p w:rsidR="009048DD" w:rsidRDefault="009048DD" w:rsidP="00786E3E">
      <w:pPr>
        <w:jc w:val="both"/>
        <w:rPr>
          <w:rFonts w:cs="Calibri"/>
          <w:color w:val="000000"/>
        </w:rPr>
      </w:pPr>
      <w:r w:rsidRPr="00820E1D">
        <w:rPr>
          <w:rFonts w:cs="Calibri"/>
          <w:color w:val="000000"/>
        </w:rPr>
        <w:t>BM de Dijon</w:t>
      </w:r>
    </w:p>
    <w:p w:rsidR="009048DD" w:rsidRDefault="009048DD" w:rsidP="009048DD">
      <w:pPr>
        <w:jc w:val="both"/>
        <w:rPr>
          <w:rFonts w:cs="Calibri"/>
          <w:color w:val="000000"/>
        </w:rPr>
      </w:pPr>
      <w:r w:rsidRPr="00763100">
        <w:rPr>
          <w:rFonts w:cs="Calibri"/>
          <w:color w:val="000000"/>
        </w:rPr>
        <w:t>BM de Lille</w:t>
      </w:r>
    </w:p>
    <w:p w:rsidR="00786E3E" w:rsidRDefault="00786E3E" w:rsidP="00786E3E">
      <w:pPr>
        <w:jc w:val="both"/>
        <w:rPr>
          <w:rFonts w:cs="Calibri"/>
          <w:color w:val="000000"/>
        </w:rPr>
      </w:pPr>
      <w:r w:rsidRPr="00763100">
        <w:rPr>
          <w:rFonts w:cs="Calibri"/>
          <w:color w:val="000000"/>
        </w:rPr>
        <w:t>Musée Médard de Lunel</w:t>
      </w:r>
    </w:p>
    <w:p w:rsidR="00786E3E" w:rsidRDefault="00786E3E" w:rsidP="00786E3E">
      <w:pPr>
        <w:jc w:val="both"/>
        <w:rPr>
          <w:rFonts w:cs="Calibri"/>
          <w:color w:val="000000"/>
        </w:rPr>
      </w:pPr>
      <w:r w:rsidRPr="00763100">
        <w:rPr>
          <w:rFonts w:cs="Calibri"/>
          <w:color w:val="000000"/>
        </w:rPr>
        <w:t>BM de Lyon</w:t>
      </w:r>
    </w:p>
    <w:p w:rsidR="00786E3E" w:rsidRDefault="00786E3E" w:rsidP="00786E3E">
      <w:pPr>
        <w:jc w:val="both"/>
        <w:rPr>
          <w:rFonts w:cs="Calibri"/>
          <w:color w:val="000000"/>
        </w:rPr>
      </w:pPr>
      <w:r w:rsidRPr="00763100">
        <w:rPr>
          <w:rFonts w:cs="Calibri"/>
          <w:color w:val="000000"/>
        </w:rPr>
        <w:t xml:space="preserve">Bibliothèque Casa de </w:t>
      </w:r>
      <w:proofErr w:type="spellStart"/>
      <w:r w:rsidRPr="00763100">
        <w:rPr>
          <w:rFonts w:cs="Calibri"/>
          <w:color w:val="000000"/>
        </w:rPr>
        <w:t>Velazquez</w:t>
      </w:r>
      <w:proofErr w:type="spellEnd"/>
      <w:r w:rsidRPr="00763100">
        <w:rPr>
          <w:rFonts w:cs="Calibri"/>
          <w:color w:val="000000"/>
        </w:rPr>
        <w:t xml:space="preserve"> (établissement français</w:t>
      </w:r>
      <w:r w:rsidR="009048DD">
        <w:rPr>
          <w:rFonts w:cs="Calibri"/>
          <w:color w:val="000000"/>
        </w:rPr>
        <w:t>), Madrid</w:t>
      </w:r>
    </w:p>
    <w:p w:rsidR="00786E3E" w:rsidRPr="00763100" w:rsidRDefault="00786E3E" w:rsidP="00786E3E">
      <w:pPr>
        <w:jc w:val="both"/>
        <w:rPr>
          <w:rFonts w:cs="Calibri"/>
          <w:color w:val="000000"/>
        </w:rPr>
      </w:pPr>
      <w:r>
        <w:rPr>
          <w:rFonts w:cs="Calibri"/>
          <w:color w:val="000000"/>
        </w:rPr>
        <w:t>Bibliothèque Louis Arag</w:t>
      </w:r>
      <w:r w:rsidRPr="00763100">
        <w:rPr>
          <w:rFonts w:cs="Calibri"/>
          <w:color w:val="000000"/>
        </w:rPr>
        <w:t>on</w:t>
      </w:r>
      <w:r>
        <w:rPr>
          <w:rFonts w:cs="Calibri"/>
          <w:color w:val="000000"/>
        </w:rPr>
        <w:t xml:space="preserve"> </w:t>
      </w:r>
      <w:r w:rsidRPr="00763100">
        <w:rPr>
          <w:rFonts w:cs="Calibri"/>
          <w:color w:val="000000"/>
        </w:rPr>
        <w:t>du Mans</w:t>
      </w:r>
    </w:p>
    <w:p w:rsidR="00786E3E" w:rsidRDefault="00786E3E" w:rsidP="00786E3E">
      <w:pPr>
        <w:jc w:val="both"/>
        <w:rPr>
          <w:rFonts w:cs="Calibri"/>
          <w:color w:val="000000"/>
        </w:rPr>
      </w:pPr>
      <w:r w:rsidRPr="00763100">
        <w:rPr>
          <w:rFonts w:cs="Calibri"/>
          <w:color w:val="000000"/>
        </w:rPr>
        <w:t>Médiathèque centrale Emile Zola (Médiathèques de l'agglomération de Montpellier)</w:t>
      </w:r>
    </w:p>
    <w:p w:rsidR="00786E3E" w:rsidRPr="00763100" w:rsidRDefault="00786E3E" w:rsidP="00786E3E">
      <w:pPr>
        <w:jc w:val="both"/>
        <w:rPr>
          <w:rFonts w:cs="Calibri"/>
          <w:color w:val="000000"/>
        </w:rPr>
      </w:pPr>
      <w:r w:rsidRPr="00763100">
        <w:rPr>
          <w:rFonts w:cs="Calibri"/>
          <w:color w:val="000000"/>
        </w:rPr>
        <w:t>BM de Mulhouse</w:t>
      </w:r>
    </w:p>
    <w:p w:rsidR="00786E3E" w:rsidRDefault="00786E3E" w:rsidP="00786E3E">
      <w:pPr>
        <w:jc w:val="both"/>
        <w:rPr>
          <w:rFonts w:cs="Calibri"/>
          <w:color w:val="000000"/>
        </w:rPr>
      </w:pPr>
      <w:r w:rsidRPr="00763100">
        <w:rPr>
          <w:rFonts w:cs="Calibri"/>
          <w:color w:val="000000"/>
        </w:rPr>
        <w:t>Bibliothèque-Médiathèque de Nancy</w:t>
      </w:r>
    </w:p>
    <w:p w:rsidR="00786E3E" w:rsidRDefault="00786E3E" w:rsidP="00786E3E">
      <w:pPr>
        <w:jc w:val="both"/>
        <w:rPr>
          <w:rFonts w:cs="Calibri"/>
          <w:color w:val="000000"/>
        </w:rPr>
      </w:pPr>
      <w:r w:rsidRPr="00763100">
        <w:rPr>
          <w:rFonts w:cs="Calibri"/>
          <w:color w:val="000000"/>
        </w:rPr>
        <w:t xml:space="preserve">BMVR de Nice </w:t>
      </w:r>
    </w:p>
    <w:p w:rsidR="00786E3E" w:rsidRDefault="00786E3E" w:rsidP="00786E3E">
      <w:pPr>
        <w:jc w:val="both"/>
        <w:rPr>
          <w:rFonts w:cs="Calibri"/>
          <w:color w:val="000000"/>
        </w:rPr>
      </w:pPr>
      <w:r w:rsidRPr="00763100">
        <w:rPr>
          <w:rFonts w:cs="Calibri"/>
          <w:color w:val="000000"/>
        </w:rPr>
        <w:t xml:space="preserve">Médiathèque d’Orléans </w:t>
      </w:r>
    </w:p>
    <w:p w:rsidR="009048DD" w:rsidRDefault="009048DD" w:rsidP="009048DD">
      <w:pPr>
        <w:jc w:val="both"/>
        <w:rPr>
          <w:rFonts w:cs="Calibri"/>
          <w:color w:val="000000"/>
        </w:rPr>
      </w:pPr>
      <w:r w:rsidRPr="00763100">
        <w:rPr>
          <w:rFonts w:cs="Calibri"/>
          <w:color w:val="000000"/>
        </w:rPr>
        <w:t>Ministère des Affaires étrangères (direction des Archives, département de la bibliothèque)</w:t>
      </w:r>
      <w:r>
        <w:rPr>
          <w:rFonts w:cs="Calibri"/>
          <w:color w:val="000000"/>
        </w:rPr>
        <w:t>, Paris</w:t>
      </w:r>
    </w:p>
    <w:p w:rsidR="009048DD" w:rsidRDefault="009048DD" w:rsidP="009048DD">
      <w:pPr>
        <w:jc w:val="both"/>
        <w:rPr>
          <w:rFonts w:cs="Calibri"/>
          <w:color w:val="000000"/>
        </w:rPr>
      </w:pPr>
      <w:r w:rsidRPr="00763100">
        <w:rPr>
          <w:rFonts w:cs="Calibri"/>
          <w:color w:val="000000"/>
        </w:rPr>
        <w:t>Bibliothèque de la Cour Cassation</w:t>
      </w:r>
      <w:r>
        <w:rPr>
          <w:rFonts w:cs="Calibri"/>
          <w:color w:val="000000"/>
        </w:rPr>
        <w:t>, Paris</w:t>
      </w:r>
      <w:r w:rsidRPr="00763100">
        <w:rPr>
          <w:rFonts w:cs="Calibri"/>
          <w:color w:val="000000"/>
        </w:rPr>
        <w:t xml:space="preserve"> </w:t>
      </w:r>
    </w:p>
    <w:p w:rsidR="00786E3E" w:rsidRDefault="00786E3E" w:rsidP="00786E3E">
      <w:pPr>
        <w:jc w:val="both"/>
        <w:rPr>
          <w:rFonts w:cs="Calibri"/>
          <w:color w:val="000000"/>
        </w:rPr>
      </w:pPr>
      <w:r w:rsidRPr="00763100">
        <w:rPr>
          <w:rFonts w:cs="Calibri"/>
          <w:color w:val="000000"/>
        </w:rPr>
        <w:t>B</w:t>
      </w:r>
      <w:r>
        <w:rPr>
          <w:rFonts w:cs="Calibri"/>
          <w:color w:val="000000"/>
        </w:rPr>
        <w:t xml:space="preserve">ibliothèque </w:t>
      </w:r>
      <w:r w:rsidRPr="00763100">
        <w:rPr>
          <w:rFonts w:cs="Calibri"/>
          <w:color w:val="000000"/>
        </w:rPr>
        <w:t>H</w:t>
      </w:r>
      <w:r>
        <w:rPr>
          <w:rFonts w:cs="Calibri"/>
          <w:color w:val="000000"/>
        </w:rPr>
        <w:t xml:space="preserve">istorique de la </w:t>
      </w:r>
      <w:r w:rsidRPr="00763100">
        <w:rPr>
          <w:rFonts w:cs="Calibri"/>
          <w:color w:val="000000"/>
        </w:rPr>
        <w:t>V</w:t>
      </w:r>
      <w:r>
        <w:rPr>
          <w:rFonts w:cs="Calibri"/>
          <w:color w:val="000000"/>
        </w:rPr>
        <w:t xml:space="preserve">ille de </w:t>
      </w:r>
      <w:r w:rsidRPr="00763100">
        <w:rPr>
          <w:rFonts w:cs="Calibri"/>
          <w:color w:val="000000"/>
        </w:rPr>
        <w:t>P</w:t>
      </w:r>
      <w:r>
        <w:rPr>
          <w:rFonts w:cs="Calibri"/>
          <w:color w:val="000000"/>
        </w:rPr>
        <w:t>aris</w:t>
      </w:r>
      <w:r w:rsidRPr="00786E3E">
        <w:rPr>
          <w:rFonts w:cs="Calibri"/>
          <w:color w:val="000000"/>
        </w:rPr>
        <w:t xml:space="preserve"> </w:t>
      </w:r>
    </w:p>
    <w:p w:rsidR="00786E3E" w:rsidRDefault="00786E3E" w:rsidP="00786E3E">
      <w:pPr>
        <w:jc w:val="both"/>
        <w:rPr>
          <w:rFonts w:cs="Calibri"/>
          <w:color w:val="000000"/>
        </w:rPr>
      </w:pPr>
      <w:r w:rsidRPr="00820E1D">
        <w:rPr>
          <w:rFonts w:cs="Calibri"/>
          <w:color w:val="000000"/>
        </w:rPr>
        <w:t>BIU Santé - Pôle Pharmacie</w:t>
      </w:r>
      <w:r>
        <w:rPr>
          <w:rFonts w:cs="Calibri"/>
          <w:color w:val="000000"/>
        </w:rPr>
        <w:t>, Paris</w:t>
      </w:r>
    </w:p>
    <w:p w:rsidR="00786E3E" w:rsidRDefault="00786E3E" w:rsidP="00786E3E">
      <w:pPr>
        <w:jc w:val="both"/>
        <w:rPr>
          <w:rFonts w:cs="Calibri"/>
          <w:i/>
          <w:iCs/>
          <w:color w:val="000000"/>
        </w:rPr>
      </w:pPr>
      <w:r>
        <w:rPr>
          <w:rFonts w:cs="Calibri"/>
          <w:color w:val="000000"/>
        </w:rPr>
        <w:t>Bibliothèque de l’</w:t>
      </w:r>
      <w:r w:rsidRPr="00763100">
        <w:rPr>
          <w:rFonts w:cs="Calibri"/>
          <w:color w:val="000000"/>
        </w:rPr>
        <w:t>INHA</w:t>
      </w:r>
      <w:r>
        <w:rPr>
          <w:rFonts w:cs="Calibri"/>
          <w:color w:val="000000"/>
        </w:rPr>
        <w:t>, Paris</w:t>
      </w:r>
    </w:p>
    <w:p w:rsidR="00786E3E" w:rsidRDefault="00786E3E" w:rsidP="00786E3E">
      <w:pPr>
        <w:jc w:val="both"/>
        <w:rPr>
          <w:rFonts w:cs="Calibri"/>
          <w:color w:val="000000"/>
        </w:rPr>
      </w:pPr>
      <w:r w:rsidRPr="00763100">
        <w:rPr>
          <w:rFonts w:cs="Calibri"/>
          <w:color w:val="000000"/>
        </w:rPr>
        <w:t xml:space="preserve">Bibliothèque de l'Institut de </w:t>
      </w:r>
      <w:r>
        <w:rPr>
          <w:rFonts w:cs="Calibri"/>
          <w:color w:val="000000"/>
        </w:rPr>
        <w:t>France, Paris</w:t>
      </w:r>
      <w:r w:rsidRPr="00763100">
        <w:rPr>
          <w:rFonts w:cs="Calibri"/>
          <w:color w:val="000000"/>
        </w:rPr>
        <w:t xml:space="preserve"> </w:t>
      </w:r>
    </w:p>
    <w:p w:rsidR="00786E3E" w:rsidRDefault="00786E3E" w:rsidP="00786E3E">
      <w:pPr>
        <w:jc w:val="both"/>
        <w:rPr>
          <w:rFonts w:cs="Calibri"/>
          <w:color w:val="000000"/>
        </w:rPr>
      </w:pPr>
      <w:r w:rsidRPr="00763100">
        <w:rPr>
          <w:rFonts w:cs="Calibri"/>
          <w:color w:val="000000"/>
        </w:rPr>
        <w:t>Bibliothèque Mazarine</w:t>
      </w:r>
      <w:r>
        <w:rPr>
          <w:rFonts w:cs="Calibri"/>
          <w:color w:val="000000"/>
        </w:rPr>
        <w:t>, Paris</w:t>
      </w:r>
      <w:r w:rsidRPr="00763100">
        <w:rPr>
          <w:rFonts w:cs="Calibri"/>
          <w:color w:val="000000"/>
        </w:rPr>
        <w:t xml:space="preserve"> </w:t>
      </w:r>
    </w:p>
    <w:p w:rsidR="00786E3E" w:rsidRDefault="00786E3E" w:rsidP="00786E3E">
      <w:pPr>
        <w:jc w:val="both"/>
        <w:rPr>
          <w:rFonts w:cs="Calibri"/>
          <w:color w:val="000000"/>
        </w:rPr>
      </w:pPr>
      <w:r w:rsidRPr="00763100">
        <w:rPr>
          <w:rFonts w:cs="Calibri"/>
          <w:color w:val="000000"/>
        </w:rPr>
        <w:t>Bibliothèque Sainte Geneviève</w:t>
      </w:r>
      <w:r>
        <w:rPr>
          <w:rFonts w:cs="Calibri"/>
          <w:color w:val="000000"/>
        </w:rPr>
        <w:t>, Paris</w:t>
      </w:r>
    </w:p>
    <w:p w:rsidR="00786E3E" w:rsidRDefault="00786E3E" w:rsidP="00786E3E">
      <w:pPr>
        <w:jc w:val="both"/>
        <w:rPr>
          <w:rFonts w:cs="Calibri"/>
          <w:color w:val="000000"/>
        </w:rPr>
      </w:pPr>
      <w:r w:rsidRPr="00763100">
        <w:rPr>
          <w:rFonts w:cs="Calibri"/>
          <w:color w:val="000000"/>
        </w:rPr>
        <w:lastRenderedPageBreak/>
        <w:t xml:space="preserve">Bibliothèque Thiers - </w:t>
      </w:r>
      <w:r w:rsidRPr="00786E3E">
        <w:rPr>
          <w:rFonts w:cs="Calibri"/>
          <w:iCs/>
          <w:color w:val="000000"/>
        </w:rPr>
        <w:t xml:space="preserve">Fondation </w:t>
      </w:r>
      <w:proofErr w:type="spellStart"/>
      <w:r w:rsidRPr="00786E3E">
        <w:rPr>
          <w:rFonts w:cs="Calibri"/>
          <w:iCs/>
          <w:color w:val="000000"/>
        </w:rPr>
        <w:t>Dosne</w:t>
      </w:r>
      <w:proofErr w:type="spellEnd"/>
      <w:r w:rsidRPr="00786E3E">
        <w:rPr>
          <w:rFonts w:cs="Calibri"/>
          <w:iCs/>
          <w:color w:val="000000"/>
        </w:rPr>
        <w:t>-Bibliothèque Thiers, Paris</w:t>
      </w:r>
      <w:r w:rsidRPr="00763100">
        <w:rPr>
          <w:rFonts w:cs="Calibri"/>
          <w:color w:val="000000"/>
        </w:rPr>
        <w:t xml:space="preserve"> </w:t>
      </w:r>
    </w:p>
    <w:p w:rsidR="00786E3E" w:rsidRDefault="00786E3E" w:rsidP="00786E3E">
      <w:pPr>
        <w:jc w:val="both"/>
        <w:rPr>
          <w:rFonts w:cs="Calibri"/>
          <w:color w:val="000000"/>
        </w:rPr>
      </w:pPr>
      <w:r w:rsidRPr="00820E1D">
        <w:rPr>
          <w:rFonts w:cs="Calibri"/>
          <w:color w:val="000000"/>
        </w:rPr>
        <w:t>Médiathèque de Perpignan</w:t>
      </w:r>
      <w:r w:rsidRPr="00763100">
        <w:rPr>
          <w:rFonts w:cs="Calibri"/>
          <w:color w:val="000000"/>
        </w:rPr>
        <w:t xml:space="preserve"> </w:t>
      </w:r>
    </w:p>
    <w:p w:rsidR="009048DD" w:rsidRDefault="009048DD" w:rsidP="00786E3E">
      <w:pPr>
        <w:jc w:val="both"/>
        <w:rPr>
          <w:rFonts w:cs="Calibri"/>
          <w:color w:val="000000"/>
        </w:rPr>
      </w:pPr>
      <w:r w:rsidRPr="00820E1D">
        <w:rPr>
          <w:rFonts w:cs="Calibri"/>
          <w:color w:val="000000"/>
        </w:rPr>
        <w:t>SCD Université de Poitiers</w:t>
      </w:r>
    </w:p>
    <w:p w:rsidR="009048DD" w:rsidRDefault="009048DD" w:rsidP="009048DD">
      <w:pPr>
        <w:jc w:val="both"/>
        <w:rPr>
          <w:rFonts w:cs="Calibri"/>
          <w:color w:val="000000"/>
        </w:rPr>
      </w:pPr>
      <w:r w:rsidRPr="00763100">
        <w:rPr>
          <w:rFonts w:cs="Calibri"/>
          <w:color w:val="000000"/>
        </w:rPr>
        <w:t>Archives départementales de l'Ardèche</w:t>
      </w:r>
      <w:r>
        <w:rPr>
          <w:rFonts w:cs="Calibri"/>
          <w:color w:val="000000"/>
        </w:rPr>
        <w:t>, Privas</w:t>
      </w:r>
    </w:p>
    <w:p w:rsidR="00786E3E" w:rsidRDefault="00786E3E" w:rsidP="00786E3E">
      <w:pPr>
        <w:jc w:val="both"/>
        <w:rPr>
          <w:rFonts w:cs="Calibri"/>
          <w:color w:val="000000"/>
        </w:rPr>
      </w:pPr>
      <w:r w:rsidRPr="00763100">
        <w:rPr>
          <w:rFonts w:cs="Calibri"/>
          <w:color w:val="000000"/>
        </w:rPr>
        <w:t xml:space="preserve">Bibliothèque de l’Agglomération de Saint-Omer </w:t>
      </w:r>
    </w:p>
    <w:p w:rsidR="00786E3E" w:rsidRDefault="00786E3E" w:rsidP="00786E3E">
      <w:pPr>
        <w:jc w:val="both"/>
        <w:rPr>
          <w:rFonts w:cs="Calibri"/>
          <w:color w:val="000000"/>
        </w:rPr>
      </w:pPr>
      <w:r w:rsidRPr="00763100">
        <w:rPr>
          <w:rFonts w:cs="Calibri"/>
          <w:color w:val="000000"/>
        </w:rPr>
        <w:t xml:space="preserve">Médiathèque protestante de Strasbourg </w:t>
      </w:r>
    </w:p>
    <w:p w:rsidR="00786E3E" w:rsidRDefault="00786E3E" w:rsidP="00786E3E">
      <w:pPr>
        <w:jc w:val="both"/>
        <w:rPr>
          <w:rFonts w:cs="Calibri"/>
          <w:color w:val="000000"/>
        </w:rPr>
      </w:pPr>
      <w:r w:rsidRPr="00820E1D">
        <w:rPr>
          <w:rFonts w:cs="Calibri"/>
          <w:color w:val="000000"/>
        </w:rPr>
        <w:t xml:space="preserve">Service </w:t>
      </w:r>
      <w:proofErr w:type="spellStart"/>
      <w:r w:rsidRPr="00820E1D">
        <w:rPr>
          <w:rFonts w:cs="Calibri"/>
          <w:color w:val="000000"/>
        </w:rPr>
        <w:t>interétablissements</w:t>
      </w:r>
      <w:proofErr w:type="spellEnd"/>
      <w:r w:rsidRPr="00820E1D">
        <w:rPr>
          <w:rFonts w:cs="Calibri"/>
          <w:color w:val="000000"/>
        </w:rPr>
        <w:t xml:space="preserve"> de coopération documentaire de l'Université de Toulouse</w:t>
      </w:r>
    </w:p>
    <w:p w:rsidR="00786E3E" w:rsidRDefault="00786E3E" w:rsidP="00786E3E">
      <w:pPr>
        <w:jc w:val="both"/>
        <w:rPr>
          <w:rFonts w:cs="Calibri"/>
          <w:color w:val="000000"/>
        </w:rPr>
      </w:pPr>
      <w:r w:rsidRPr="00763100">
        <w:rPr>
          <w:rFonts w:cs="Calibri"/>
          <w:color w:val="000000"/>
        </w:rPr>
        <w:t>BM de Versailles</w:t>
      </w:r>
    </w:p>
    <w:p w:rsidR="00786E3E" w:rsidRPr="00763100" w:rsidRDefault="00786E3E" w:rsidP="00786E3E">
      <w:pPr>
        <w:jc w:val="both"/>
        <w:rPr>
          <w:rFonts w:cs="Arial"/>
          <w:b/>
          <w:sz w:val="24"/>
          <w:szCs w:val="24"/>
          <w:u w:val="single"/>
        </w:rPr>
      </w:pPr>
      <w:r w:rsidRPr="00763100">
        <w:rPr>
          <w:rFonts w:cs="Calibri"/>
          <w:color w:val="000000"/>
        </w:rPr>
        <w:t xml:space="preserve">BM de Vichy - </w:t>
      </w:r>
      <w:r w:rsidRPr="00763100">
        <w:rPr>
          <w:rFonts w:cs="Calibri"/>
          <w:i/>
          <w:iCs/>
          <w:color w:val="000000"/>
        </w:rPr>
        <w:t>Médiathèque Valery-Larbaud</w:t>
      </w:r>
    </w:p>
    <w:p w:rsidR="00C1481E" w:rsidRPr="00763100" w:rsidRDefault="00C1481E" w:rsidP="00786E3E">
      <w:pPr>
        <w:pStyle w:val="Paragraphedeliste"/>
        <w:ind w:left="1080"/>
        <w:jc w:val="both"/>
        <w:rPr>
          <w:rFonts w:ascii="Calibri" w:hAnsi="Calibri" w:cs="Arial"/>
        </w:rPr>
      </w:pPr>
    </w:p>
    <w:sectPr w:rsidR="00C1481E" w:rsidRPr="00763100" w:rsidSect="00B160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1E" w:rsidRDefault="00C1481E" w:rsidP="008C438A">
      <w:pPr>
        <w:spacing w:after="0" w:line="240" w:lineRule="auto"/>
      </w:pPr>
      <w:r>
        <w:separator/>
      </w:r>
    </w:p>
  </w:endnote>
  <w:endnote w:type="continuationSeparator" w:id="0">
    <w:p w:rsidR="00C1481E" w:rsidRDefault="00C1481E" w:rsidP="008C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81E" w:rsidRDefault="00D720E1">
    <w:pPr>
      <w:pStyle w:val="Pieddepage"/>
      <w:jc w:val="right"/>
    </w:pPr>
    <w:r>
      <w:fldChar w:fldCharType="begin"/>
    </w:r>
    <w:r>
      <w:instrText>PAGE   \* MERGEFORMAT</w:instrText>
    </w:r>
    <w:r>
      <w:fldChar w:fldCharType="separate"/>
    </w:r>
    <w:r w:rsidR="00145F38">
      <w:rPr>
        <w:noProof/>
      </w:rPr>
      <w:t>1</w:t>
    </w:r>
    <w:r>
      <w:rPr>
        <w:noProof/>
      </w:rPr>
      <w:fldChar w:fldCharType="end"/>
    </w:r>
  </w:p>
  <w:p w:rsidR="00C1481E" w:rsidRDefault="00C148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1E" w:rsidRDefault="00C1481E" w:rsidP="008C438A">
      <w:pPr>
        <w:spacing w:after="0" w:line="240" w:lineRule="auto"/>
      </w:pPr>
      <w:r>
        <w:separator/>
      </w:r>
    </w:p>
  </w:footnote>
  <w:footnote w:type="continuationSeparator" w:id="0">
    <w:p w:rsidR="00C1481E" w:rsidRDefault="00C1481E" w:rsidP="008C4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72F"/>
    <w:multiLevelType w:val="hybridMultilevel"/>
    <w:tmpl w:val="075001AE"/>
    <w:lvl w:ilvl="0" w:tplc="040C0001">
      <w:start w:val="1"/>
      <w:numFmt w:val="bullet"/>
      <w:lvlText w:val=""/>
      <w:lvlJc w:val="left"/>
      <w:pPr>
        <w:ind w:left="1068" w:hanging="360"/>
      </w:pPr>
      <w:rPr>
        <w:rFonts w:ascii="Symbol" w:hAnsi="Symbol" w:hint="default"/>
      </w:rPr>
    </w:lvl>
    <w:lvl w:ilvl="1" w:tplc="D368D65E">
      <w:numFmt w:val="bullet"/>
      <w:lvlText w:val="-"/>
      <w:lvlJc w:val="left"/>
      <w:pPr>
        <w:tabs>
          <w:tab w:val="num" w:pos="1788"/>
        </w:tabs>
        <w:ind w:left="1788" w:hanging="360"/>
      </w:pPr>
      <w:rPr>
        <w:rFonts w:ascii="Calibri" w:eastAsia="Times New Roman" w:hAnsi="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9976511"/>
    <w:multiLevelType w:val="hybridMultilevel"/>
    <w:tmpl w:val="375411C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1A5556F0"/>
    <w:multiLevelType w:val="hybridMultilevel"/>
    <w:tmpl w:val="115433E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23CA2760"/>
    <w:multiLevelType w:val="hybridMultilevel"/>
    <w:tmpl w:val="6602F124"/>
    <w:lvl w:ilvl="0" w:tplc="65169958">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2D7DE0"/>
    <w:multiLevelType w:val="hybridMultilevel"/>
    <w:tmpl w:val="A3380DC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6C2805EA"/>
    <w:multiLevelType w:val="hybridMultilevel"/>
    <w:tmpl w:val="3F589748"/>
    <w:lvl w:ilvl="0" w:tplc="040C000F">
      <w:start w:val="1"/>
      <w:numFmt w:val="decimal"/>
      <w:lvlText w:val="%1."/>
      <w:lvlJc w:val="left"/>
      <w:pPr>
        <w:ind w:left="720" w:hanging="360"/>
      </w:pPr>
      <w:rPr>
        <w:rFonts w:cs="Times New Roman" w:hint="default"/>
        <w:sz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6F020030"/>
    <w:multiLevelType w:val="hybridMultilevel"/>
    <w:tmpl w:val="D8024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EE"/>
    <w:rsid w:val="00097870"/>
    <w:rsid w:val="000B1C4A"/>
    <w:rsid w:val="000D48F0"/>
    <w:rsid w:val="00145F38"/>
    <w:rsid w:val="001479AC"/>
    <w:rsid w:val="00263898"/>
    <w:rsid w:val="0027009A"/>
    <w:rsid w:val="00274E25"/>
    <w:rsid w:val="002E3510"/>
    <w:rsid w:val="002F0672"/>
    <w:rsid w:val="00301BBB"/>
    <w:rsid w:val="003F1A6B"/>
    <w:rsid w:val="00505EA3"/>
    <w:rsid w:val="00557D50"/>
    <w:rsid w:val="005607FB"/>
    <w:rsid w:val="005641FA"/>
    <w:rsid w:val="005A722A"/>
    <w:rsid w:val="005D6CEE"/>
    <w:rsid w:val="00600D28"/>
    <w:rsid w:val="00625D8A"/>
    <w:rsid w:val="00627434"/>
    <w:rsid w:val="006472B5"/>
    <w:rsid w:val="006C37D5"/>
    <w:rsid w:val="006C46A4"/>
    <w:rsid w:val="0070582A"/>
    <w:rsid w:val="00763100"/>
    <w:rsid w:val="00786E3E"/>
    <w:rsid w:val="007C2777"/>
    <w:rsid w:val="007C68FC"/>
    <w:rsid w:val="00810144"/>
    <w:rsid w:val="00813856"/>
    <w:rsid w:val="00820E1D"/>
    <w:rsid w:val="0083405E"/>
    <w:rsid w:val="00881321"/>
    <w:rsid w:val="008C438A"/>
    <w:rsid w:val="009048DD"/>
    <w:rsid w:val="009821EB"/>
    <w:rsid w:val="0099265D"/>
    <w:rsid w:val="009E58EB"/>
    <w:rsid w:val="00A07369"/>
    <w:rsid w:val="00A21435"/>
    <w:rsid w:val="00A33CF1"/>
    <w:rsid w:val="00A6362C"/>
    <w:rsid w:val="00AB4571"/>
    <w:rsid w:val="00AF7247"/>
    <w:rsid w:val="00B16069"/>
    <w:rsid w:val="00B61828"/>
    <w:rsid w:val="00B71B10"/>
    <w:rsid w:val="00BE0147"/>
    <w:rsid w:val="00BE0920"/>
    <w:rsid w:val="00BE748F"/>
    <w:rsid w:val="00C1481E"/>
    <w:rsid w:val="00D720E1"/>
    <w:rsid w:val="00D845B8"/>
    <w:rsid w:val="00D92D3B"/>
    <w:rsid w:val="00DD6E93"/>
    <w:rsid w:val="00EE1D30"/>
    <w:rsid w:val="00F645D9"/>
    <w:rsid w:val="00FC71F8"/>
    <w:rsid w:val="00FD0516"/>
    <w:rsid w:val="00FE7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7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D6CEE"/>
    <w:pPr>
      <w:spacing w:before="100" w:beforeAutospacing="1" w:after="100" w:afterAutospacing="1" w:line="240" w:lineRule="auto"/>
    </w:pPr>
    <w:rPr>
      <w:rFonts w:ascii="Times New Roman" w:hAnsi="Times New Roman"/>
      <w:sz w:val="24"/>
      <w:szCs w:val="24"/>
    </w:rPr>
  </w:style>
  <w:style w:type="paragraph" w:styleId="En-tte">
    <w:name w:val="header"/>
    <w:basedOn w:val="Normal"/>
    <w:link w:val="En-tteCar"/>
    <w:uiPriority w:val="99"/>
    <w:rsid w:val="008C438A"/>
    <w:pPr>
      <w:tabs>
        <w:tab w:val="center" w:pos="4536"/>
        <w:tab w:val="right" w:pos="9072"/>
      </w:tabs>
      <w:spacing w:after="0" w:line="240" w:lineRule="auto"/>
    </w:pPr>
  </w:style>
  <w:style w:type="character" w:customStyle="1" w:styleId="En-tteCar">
    <w:name w:val="En-tête Car"/>
    <w:basedOn w:val="Policepardfaut"/>
    <w:link w:val="En-tte"/>
    <w:uiPriority w:val="99"/>
    <w:locked/>
    <w:rsid w:val="008C438A"/>
    <w:rPr>
      <w:rFonts w:cs="Times New Roman"/>
    </w:rPr>
  </w:style>
  <w:style w:type="paragraph" w:styleId="Pieddepage">
    <w:name w:val="footer"/>
    <w:basedOn w:val="Normal"/>
    <w:link w:val="PieddepageCar"/>
    <w:uiPriority w:val="99"/>
    <w:rsid w:val="008C438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8C438A"/>
    <w:rPr>
      <w:rFonts w:cs="Times New Roman"/>
    </w:rPr>
  </w:style>
  <w:style w:type="character" w:styleId="Lienhypertexte">
    <w:name w:val="Hyperlink"/>
    <w:basedOn w:val="Policepardfaut"/>
    <w:uiPriority w:val="99"/>
    <w:rsid w:val="00A21435"/>
    <w:rPr>
      <w:rFonts w:cs="Times New Roman"/>
      <w:color w:val="0000FF"/>
      <w:u w:val="single"/>
    </w:rPr>
  </w:style>
  <w:style w:type="character" w:styleId="Lienhypertextesuivivisit">
    <w:name w:val="FollowedHyperlink"/>
    <w:basedOn w:val="Policepardfaut"/>
    <w:uiPriority w:val="99"/>
    <w:semiHidden/>
    <w:rsid w:val="00A21435"/>
    <w:rPr>
      <w:rFonts w:cs="Times New Roman"/>
      <w:color w:val="800080"/>
      <w:u w:val="single"/>
    </w:rPr>
  </w:style>
  <w:style w:type="paragraph" w:styleId="Textedebulles">
    <w:name w:val="Balloon Text"/>
    <w:basedOn w:val="Normal"/>
    <w:link w:val="TextedebullesCar"/>
    <w:uiPriority w:val="99"/>
    <w:semiHidden/>
    <w:unhideWhenUsed/>
    <w:rsid w:val="000D48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4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7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D6CEE"/>
    <w:pPr>
      <w:spacing w:before="100" w:beforeAutospacing="1" w:after="100" w:afterAutospacing="1" w:line="240" w:lineRule="auto"/>
    </w:pPr>
    <w:rPr>
      <w:rFonts w:ascii="Times New Roman" w:hAnsi="Times New Roman"/>
      <w:sz w:val="24"/>
      <w:szCs w:val="24"/>
    </w:rPr>
  </w:style>
  <w:style w:type="paragraph" w:styleId="En-tte">
    <w:name w:val="header"/>
    <w:basedOn w:val="Normal"/>
    <w:link w:val="En-tteCar"/>
    <w:uiPriority w:val="99"/>
    <w:rsid w:val="008C438A"/>
    <w:pPr>
      <w:tabs>
        <w:tab w:val="center" w:pos="4536"/>
        <w:tab w:val="right" w:pos="9072"/>
      </w:tabs>
      <w:spacing w:after="0" w:line="240" w:lineRule="auto"/>
    </w:pPr>
  </w:style>
  <w:style w:type="character" w:customStyle="1" w:styleId="En-tteCar">
    <w:name w:val="En-tête Car"/>
    <w:basedOn w:val="Policepardfaut"/>
    <w:link w:val="En-tte"/>
    <w:uiPriority w:val="99"/>
    <w:locked/>
    <w:rsid w:val="008C438A"/>
    <w:rPr>
      <w:rFonts w:cs="Times New Roman"/>
    </w:rPr>
  </w:style>
  <w:style w:type="paragraph" w:styleId="Pieddepage">
    <w:name w:val="footer"/>
    <w:basedOn w:val="Normal"/>
    <w:link w:val="PieddepageCar"/>
    <w:uiPriority w:val="99"/>
    <w:rsid w:val="008C438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8C438A"/>
    <w:rPr>
      <w:rFonts w:cs="Times New Roman"/>
    </w:rPr>
  </w:style>
  <w:style w:type="character" w:styleId="Lienhypertexte">
    <w:name w:val="Hyperlink"/>
    <w:basedOn w:val="Policepardfaut"/>
    <w:uiPriority w:val="99"/>
    <w:rsid w:val="00A21435"/>
    <w:rPr>
      <w:rFonts w:cs="Times New Roman"/>
      <w:color w:val="0000FF"/>
      <w:u w:val="single"/>
    </w:rPr>
  </w:style>
  <w:style w:type="character" w:styleId="Lienhypertextesuivivisit">
    <w:name w:val="FollowedHyperlink"/>
    <w:basedOn w:val="Policepardfaut"/>
    <w:uiPriority w:val="99"/>
    <w:semiHidden/>
    <w:rsid w:val="00A21435"/>
    <w:rPr>
      <w:rFonts w:cs="Times New Roman"/>
      <w:color w:val="800080"/>
      <w:u w:val="single"/>
    </w:rPr>
  </w:style>
  <w:style w:type="paragraph" w:styleId="Textedebulles">
    <w:name w:val="Balloon Text"/>
    <w:basedOn w:val="Normal"/>
    <w:link w:val="TextedebullesCar"/>
    <w:uiPriority w:val="99"/>
    <w:semiHidden/>
    <w:unhideWhenUsed/>
    <w:rsid w:val="000D48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4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39998">
      <w:marLeft w:val="0"/>
      <w:marRight w:val="0"/>
      <w:marTop w:val="0"/>
      <w:marBottom w:val="0"/>
      <w:divBdr>
        <w:top w:val="none" w:sz="0" w:space="0" w:color="auto"/>
        <w:left w:val="none" w:sz="0" w:space="0" w:color="auto"/>
        <w:bottom w:val="none" w:sz="0" w:space="0" w:color="auto"/>
        <w:right w:val="none" w:sz="0" w:space="0" w:color="auto"/>
      </w:divBdr>
    </w:div>
    <w:div w:id="180239999">
      <w:marLeft w:val="0"/>
      <w:marRight w:val="0"/>
      <w:marTop w:val="0"/>
      <w:marBottom w:val="0"/>
      <w:divBdr>
        <w:top w:val="none" w:sz="0" w:space="0" w:color="auto"/>
        <w:left w:val="none" w:sz="0" w:space="0" w:color="auto"/>
        <w:bottom w:val="none" w:sz="0" w:space="0" w:color="auto"/>
        <w:right w:val="none" w:sz="0" w:space="0" w:color="auto"/>
      </w:divBdr>
    </w:div>
    <w:div w:id="180240000">
      <w:marLeft w:val="0"/>
      <w:marRight w:val="0"/>
      <w:marTop w:val="0"/>
      <w:marBottom w:val="0"/>
      <w:divBdr>
        <w:top w:val="none" w:sz="0" w:space="0" w:color="auto"/>
        <w:left w:val="none" w:sz="0" w:space="0" w:color="auto"/>
        <w:bottom w:val="none" w:sz="0" w:space="0" w:color="auto"/>
        <w:right w:val="none" w:sz="0" w:space="0" w:color="auto"/>
      </w:divBdr>
      <w:divsChild>
        <w:div w:id="180239997">
          <w:marLeft w:val="0"/>
          <w:marRight w:val="0"/>
          <w:marTop w:val="0"/>
          <w:marBottom w:val="0"/>
          <w:divBdr>
            <w:top w:val="none" w:sz="0" w:space="0" w:color="auto"/>
            <w:left w:val="none" w:sz="0" w:space="0" w:color="auto"/>
            <w:bottom w:val="none" w:sz="0" w:space="0" w:color="auto"/>
            <w:right w:val="none" w:sz="0" w:space="0" w:color="auto"/>
          </w:divBdr>
        </w:div>
      </w:divsChild>
    </w:div>
    <w:div w:id="1469670388">
      <w:bodyDiv w:val="1"/>
      <w:marLeft w:val="0"/>
      <w:marRight w:val="0"/>
      <w:marTop w:val="0"/>
      <w:marBottom w:val="0"/>
      <w:divBdr>
        <w:top w:val="none" w:sz="0" w:space="0" w:color="auto"/>
        <w:left w:val="none" w:sz="0" w:space="0" w:color="auto"/>
        <w:bottom w:val="none" w:sz="0" w:space="0" w:color="auto"/>
        <w:right w:val="none" w:sz="0" w:space="0" w:color="auto"/>
      </w:divBdr>
    </w:div>
    <w:div w:id="17218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1279</Words>
  <Characters>7386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Provenances des collections</vt:lpstr>
    </vt:vector>
  </TitlesOfParts>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Provenances des collections</dc:title>
  <dc:creator>Lionel</dc:creator>
  <cp:lastModifiedBy>Beatrice DELESTRE</cp:lastModifiedBy>
  <cp:revision>4</cp:revision>
  <cp:lastPrinted>2013-12-06T08:16:00Z</cp:lastPrinted>
  <dcterms:created xsi:type="dcterms:W3CDTF">2013-12-16T07:46:00Z</dcterms:created>
  <dcterms:modified xsi:type="dcterms:W3CDTF">2013-12-16T08:23:00Z</dcterms:modified>
</cp:coreProperties>
</file>